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76AA" w14:textId="77777777" w:rsidR="00F640BF" w:rsidRPr="00D21191" w:rsidRDefault="002D49B6">
      <w:pPr>
        <w:pStyle w:val="Title"/>
        <w:rPr>
          <w:lang w:val="es-MX"/>
        </w:rPr>
      </w:pPr>
      <w:r w:rsidRPr="00D21191">
        <w:rPr>
          <w:lang w:val="es-MX"/>
        </w:rPr>
        <w:t>CAMPBELL COUNTY MEMORIAL HOSPITAL</w:t>
      </w:r>
    </w:p>
    <w:p w14:paraId="0141751C" w14:textId="77777777" w:rsidR="00D21191" w:rsidRDefault="002D49B6">
      <w:pPr>
        <w:ind w:left="199" w:right="192"/>
        <w:jc w:val="center"/>
        <w:rPr>
          <w:rFonts w:ascii="Calibri Light" w:hAnsi="Calibri Light"/>
          <w:sz w:val="48"/>
          <w:lang w:val="es-MX"/>
        </w:rPr>
      </w:pPr>
      <w:r w:rsidRPr="00D21191">
        <w:rPr>
          <w:rFonts w:ascii="Calibri Light" w:hAnsi="Calibri Light"/>
          <w:sz w:val="48"/>
          <w:lang w:val="es-MX"/>
        </w:rPr>
        <w:t xml:space="preserve">Políticas y procedimientos financieros </w:t>
      </w:r>
    </w:p>
    <w:p w14:paraId="22CF357F" w14:textId="634C4D61" w:rsidR="00F640BF" w:rsidRPr="00D21191" w:rsidRDefault="002D49B6">
      <w:pPr>
        <w:ind w:left="199" w:right="192"/>
        <w:jc w:val="center"/>
        <w:rPr>
          <w:rFonts w:ascii="Calibri Light"/>
          <w:sz w:val="48"/>
          <w:lang w:val="es-MX"/>
        </w:rPr>
      </w:pPr>
      <w:r w:rsidRPr="00D21191">
        <w:rPr>
          <w:rFonts w:ascii="Calibri Light" w:hAnsi="Calibri Light"/>
          <w:sz w:val="48"/>
          <w:lang w:val="es-MX"/>
        </w:rPr>
        <w:t>para pacientes</w:t>
      </w:r>
    </w:p>
    <w:p w14:paraId="02441C89" w14:textId="77777777" w:rsidR="00F640BF" w:rsidRPr="00D21191" w:rsidRDefault="002D49B6">
      <w:pPr>
        <w:pStyle w:val="Heading1"/>
        <w:spacing w:before="449"/>
        <w:rPr>
          <w:lang w:val="es-MX"/>
        </w:rPr>
      </w:pPr>
      <w:r w:rsidRPr="00D21191">
        <w:rPr>
          <w:lang w:val="es-MX"/>
        </w:rPr>
        <mc:AlternateContent>
          <mc:Choice Requires="wps">
            <w:drawing>
              <wp:anchor distT="0" distB="0" distL="0" distR="0" simplePos="0" relativeHeight="487587840" behindDoc="1" locked="0" layoutInCell="1" allowOverlap="1" wp14:anchorId="1671074F" wp14:editId="093230FA">
                <wp:simplePos x="0" y="0"/>
                <wp:positionH relativeFrom="page">
                  <wp:posOffset>667512</wp:posOffset>
                </wp:positionH>
                <wp:positionV relativeFrom="paragraph">
                  <wp:posOffset>500254</wp:posOffset>
                </wp:positionV>
                <wp:extent cx="643763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79"/>
                              </a:lnTo>
                              <a:lnTo>
                                <a:pt x="6437376" y="12179"/>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A49076E" id="Graphic 1" o:spid="_x0000_s1026" style="position:absolute;margin-left:52.55pt;margin-top:39.4pt;width:506.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tK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" path="m6437376,l,,,12179r6437376,l6437376,xe" fillcolor="#7e7e7e" stroked="f">
                <v:path arrowok="t"/>
                <w10:wrap type="topAndBottom" anchorx="page"/>
              </v:shape>
            </w:pict>
          </mc:Fallback>
        </mc:AlternateContent>
      </w:r>
      <w:bookmarkStart w:id="0" w:name="SUBJECT:_FINANCIAL_ASSISTANCE"/>
      <w:bookmarkEnd w:id="0"/>
      <w:r w:rsidRPr="00D21191">
        <w:rPr>
          <w:color w:val="585858"/>
          <w:lang w:val="es-MX"/>
        </w:rPr>
        <w:t>ASUNTO: AYUDA FINANCIERA</w:t>
      </w:r>
    </w:p>
    <w:p w14:paraId="0A076D9E" w14:textId="77777777" w:rsidR="00F640BF" w:rsidRPr="00D21191" w:rsidRDefault="00F640BF">
      <w:pPr>
        <w:pStyle w:val="BodyText"/>
        <w:spacing w:before="248"/>
        <w:rPr>
          <w:rFonts w:ascii="Calibri Light"/>
          <w:sz w:val="24"/>
          <w:lang w:val="es-MX"/>
        </w:rPr>
      </w:pPr>
    </w:p>
    <w:p w14:paraId="5A050291" w14:textId="473651BE" w:rsidR="00F640BF" w:rsidRPr="00D21191" w:rsidRDefault="002D49B6">
      <w:pPr>
        <w:spacing w:before="1"/>
        <w:ind w:left="140"/>
        <w:rPr>
          <w:rFonts w:ascii="Calibri Light"/>
          <w:sz w:val="24"/>
          <w:lang w:val="es-MX"/>
        </w:rPr>
      </w:pPr>
      <w:r w:rsidRPr="00D21191">
        <w:rPr>
          <w:rFonts w:ascii="Calibri Light" w:hAnsi="Calibri Light"/>
          <w:lang w:val="es-MX"/>
        </w:rPr>
        <mc:AlternateContent>
          <mc:Choice Requires="wps">
            <w:drawing>
              <wp:anchor distT="0" distB="0" distL="0" distR="0" simplePos="0" relativeHeight="487588352" behindDoc="1" locked="0" layoutInCell="1" allowOverlap="1" wp14:anchorId="658DA10A" wp14:editId="0567DBA5">
                <wp:simplePos x="0" y="0"/>
                <wp:positionH relativeFrom="page">
                  <wp:posOffset>667512</wp:posOffset>
                </wp:positionH>
                <wp:positionV relativeFrom="paragraph">
                  <wp:posOffset>215805</wp:posOffset>
                </wp:positionV>
                <wp:extent cx="643763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79"/>
                              </a:lnTo>
                              <a:lnTo>
                                <a:pt x="6437376" y="12179"/>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5D66C58" id="Graphic 2" o:spid="_x0000_s1026" style="position:absolute;margin-left:52.55pt;margin-top:17pt;width:506.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tK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" path="m6437376,l,,,12179r6437376,l6437376,xe" fillcolor="#7e7e7e" stroked="f">
                <v:path arrowok="t"/>
                <w10:wrap type="topAndBottom" anchorx="page"/>
              </v:shape>
            </w:pict>
          </mc:Fallback>
        </mc:AlternateContent>
      </w:r>
      <w:bookmarkStart w:id="1" w:name="PURPOSE:"/>
      <w:bookmarkEnd w:id="1"/>
      <w:r w:rsidRPr="00D21191">
        <w:rPr>
          <w:rFonts w:ascii="Calibri Light" w:hAnsi="Calibri Light"/>
          <w:color w:val="585858"/>
          <w:sz w:val="24"/>
          <w:lang w:val="es-MX"/>
        </w:rPr>
        <w:t>OBJETIVO</w:t>
      </w:r>
    </w:p>
    <w:p w14:paraId="0D40600B" w14:textId="0E70572F" w:rsidR="00F640BF" w:rsidRPr="00D21191" w:rsidRDefault="002D49B6">
      <w:pPr>
        <w:pStyle w:val="BodyText"/>
        <w:spacing w:before="119"/>
        <w:ind w:left="139" w:right="133"/>
        <w:jc w:val="both"/>
        <w:rPr>
          <w:lang w:val="es-MX"/>
        </w:rPr>
      </w:pPr>
      <w:r w:rsidRPr="00D21191">
        <w:rPr>
          <w:lang w:val="es-MX"/>
        </w:rPr>
        <w:t xml:space="preserve">El objetivo de este programa es ofrecer atención médica gratuita o a precios reducidos a personas con recursos limitados o que no tienen los medios para pagar los servicios de salud necesarios. Esta política puede no cubrir ciertos procedimientos </w:t>
      </w:r>
      <w:r w:rsidR="00D21191" w:rsidRPr="00D21191">
        <w:rPr>
          <w:lang w:val="es-MX"/>
        </w:rPr>
        <w:t>electivos y</w:t>
      </w:r>
      <w:r w:rsidRPr="00D21191">
        <w:rPr>
          <w:lang w:val="es-MX"/>
        </w:rPr>
        <w:t xml:space="preserve"> aplica a pacientes no asegurados o con seguro insuficiente. El programa de ayuda financiera de Campbell County </w:t>
      </w:r>
      <w:proofErr w:type="spellStart"/>
      <w:r w:rsidRPr="00D21191">
        <w:rPr>
          <w:lang w:val="es-MX"/>
        </w:rPr>
        <w:t>Health</w:t>
      </w:r>
      <w:proofErr w:type="spellEnd"/>
      <w:r w:rsidRPr="00D21191">
        <w:rPr>
          <w:lang w:val="es-MX"/>
        </w:rPr>
        <w:t xml:space="preserve"> (CCH) apoya a los pacientes que no pueden cubrir el costo total de su atención y les ayuda a que ellos o sus garantes sean elegibles para coberturas públicas o privadas. y ayuda a que los pacientes, o sus garantes, sean elegibles para coberturas públicas o privadas.</w:t>
      </w:r>
    </w:p>
    <w:p w14:paraId="79B13559" w14:textId="77777777" w:rsidR="00F640BF" w:rsidRPr="00D21191" w:rsidRDefault="00F640BF">
      <w:pPr>
        <w:pStyle w:val="BodyText"/>
        <w:spacing w:before="179"/>
        <w:rPr>
          <w:lang w:val="es-MX"/>
        </w:rPr>
      </w:pPr>
    </w:p>
    <w:p w14:paraId="1E588FBF" w14:textId="06CD507D" w:rsidR="00F640BF" w:rsidRPr="00D21191" w:rsidRDefault="002D49B6">
      <w:pPr>
        <w:pStyle w:val="Heading1"/>
        <w:rPr>
          <w:lang w:val="es-MX"/>
        </w:rPr>
      </w:pPr>
      <w:r w:rsidRPr="00D21191">
        <w:rPr>
          <w:lang w:val="es-MX"/>
        </w:rPr>
        <mc:AlternateContent>
          <mc:Choice Requires="wps">
            <w:drawing>
              <wp:anchor distT="0" distB="0" distL="0" distR="0" simplePos="0" relativeHeight="487588864" behindDoc="1" locked="0" layoutInCell="1" allowOverlap="1" wp14:anchorId="7C6208B4" wp14:editId="57F4D155">
                <wp:simplePos x="0" y="0"/>
                <wp:positionH relativeFrom="page">
                  <wp:posOffset>667512</wp:posOffset>
                </wp:positionH>
                <wp:positionV relativeFrom="paragraph">
                  <wp:posOffset>215720</wp:posOffset>
                </wp:positionV>
                <wp:extent cx="643763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91"/>
                              </a:lnTo>
                              <a:lnTo>
                                <a:pt x="6437376" y="12191"/>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FA9279B" id="Graphic 3" o:spid="_x0000_s1026" style="position:absolute;margin-left:52.55pt;margin-top:17pt;width:506.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" path="m6437376,l,,,12191r6437376,l6437376,xe" fillcolor="#7e7e7e" stroked="f">
                <v:path arrowok="t"/>
                <w10:wrap type="topAndBottom" anchorx="page"/>
              </v:shape>
            </w:pict>
          </mc:Fallback>
        </mc:AlternateContent>
      </w:r>
      <w:bookmarkStart w:id="2" w:name="DEFINITIONS:"/>
      <w:bookmarkEnd w:id="2"/>
      <w:r w:rsidRPr="00D21191">
        <w:rPr>
          <w:color w:val="585858"/>
          <w:lang w:val="es-MX"/>
        </w:rPr>
        <w:t>DEFINICIONES</w:t>
      </w:r>
    </w:p>
    <w:p w14:paraId="468F41F7" w14:textId="77777777" w:rsidR="00F640BF" w:rsidRPr="00D21191" w:rsidRDefault="002D49B6">
      <w:pPr>
        <w:pStyle w:val="Heading2"/>
        <w:spacing w:before="119" w:line="259" w:lineRule="auto"/>
        <w:ind w:right="179"/>
        <w:rPr>
          <w:lang w:val="es-MX"/>
        </w:rPr>
      </w:pPr>
      <w:r w:rsidRPr="00D21191">
        <w:rPr>
          <w:lang w:val="es-MX"/>
        </w:rPr>
        <w:t>Montos generalmente facturados: Esto se refiere al monto máximo que CCH le facturará o cobrará a un paciente elegible para recibir ayuda financiera en virtud de esta política.</w:t>
      </w:r>
    </w:p>
    <w:p w14:paraId="00E287B0" w14:textId="77777777" w:rsidR="00F640BF" w:rsidRPr="00D21191" w:rsidRDefault="002D49B6">
      <w:pPr>
        <w:pStyle w:val="BodyText"/>
        <w:spacing w:before="158" w:line="259" w:lineRule="auto"/>
        <w:ind w:left="139" w:right="179"/>
        <w:rPr>
          <w:lang w:val="es-MX"/>
        </w:rPr>
      </w:pPr>
      <w:r w:rsidRPr="00D21191">
        <w:rPr>
          <w:b/>
          <w:bCs/>
          <w:lang w:val="es-MX"/>
        </w:rPr>
        <w:t>Atención Médica de Emergencia</w:t>
      </w:r>
      <w:r w:rsidRPr="00D21191">
        <w:rPr>
          <w:lang w:val="es-MX"/>
        </w:rPr>
        <w:t>: tratamiento de una emergencia médica según se define en la Sección 1867 (e) (1) de la Ley del Seguro Social como “una condición médica que se manifiesta con síntomas agudos de suficiente gravedad (con dolor extremo) siendo razonablemente previsible que la falta de atención médica inmediata puede desencadenar lo siguiente:</w:t>
      </w:r>
    </w:p>
    <w:p w14:paraId="0D7C0E15" w14:textId="77777777" w:rsidR="00F640BF" w:rsidRPr="00D21191" w:rsidRDefault="002D49B6">
      <w:pPr>
        <w:pStyle w:val="ListParagraph"/>
        <w:numPr>
          <w:ilvl w:val="0"/>
          <w:numId w:val="2"/>
        </w:numPr>
        <w:tabs>
          <w:tab w:val="left" w:pos="1940"/>
        </w:tabs>
        <w:spacing w:before="0" w:line="259" w:lineRule="auto"/>
        <w:ind w:right="206"/>
        <w:rPr>
          <w:lang w:val="es-MX"/>
        </w:rPr>
      </w:pPr>
      <w:r w:rsidRPr="00D21191">
        <w:rPr>
          <w:lang w:val="es-MX"/>
        </w:rPr>
        <w:t>poner en grave riesgo la salud del individuo (o, en el caso de una embarazada, la salud de la mujer y del niño aún no nacido),</w:t>
      </w:r>
    </w:p>
    <w:p w14:paraId="6B34F65F" w14:textId="77777777" w:rsidR="00F640BF" w:rsidRPr="00D21191" w:rsidRDefault="002D49B6">
      <w:pPr>
        <w:pStyle w:val="ListParagraph"/>
        <w:numPr>
          <w:ilvl w:val="0"/>
          <w:numId w:val="2"/>
        </w:numPr>
        <w:tabs>
          <w:tab w:val="left" w:pos="1940"/>
        </w:tabs>
        <w:spacing w:before="0" w:line="279" w:lineRule="exact"/>
        <w:ind w:hanging="360"/>
        <w:rPr>
          <w:lang w:val="es-MX"/>
        </w:rPr>
      </w:pPr>
      <w:r w:rsidRPr="00D21191">
        <w:rPr>
          <w:lang w:val="es-MX"/>
        </w:rPr>
        <w:t>grave alteración de las funciones del cuerpo, o</w:t>
      </w:r>
    </w:p>
    <w:p w14:paraId="69DC8F6F" w14:textId="77777777" w:rsidR="00F640BF" w:rsidRPr="00D21191" w:rsidRDefault="002D49B6">
      <w:pPr>
        <w:pStyle w:val="ListParagraph"/>
        <w:numPr>
          <w:ilvl w:val="0"/>
          <w:numId w:val="2"/>
        </w:numPr>
        <w:tabs>
          <w:tab w:val="left" w:pos="1940"/>
        </w:tabs>
        <w:spacing w:before="23" w:line="259" w:lineRule="auto"/>
        <w:ind w:right="322"/>
        <w:rPr>
          <w:lang w:val="es-MX"/>
        </w:rPr>
      </w:pPr>
      <w:r w:rsidRPr="00D21191">
        <w:rPr>
          <w:lang w:val="es-MX"/>
        </w:rPr>
        <w:t>grave disfunción de cualquier órgano o parte del cuerpo, o respecto a una embarazada con contracciones,</w:t>
      </w:r>
    </w:p>
    <w:p w14:paraId="4D7793BA" w14:textId="77777777" w:rsidR="00F640BF" w:rsidRPr="00D21191" w:rsidRDefault="002D49B6">
      <w:pPr>
        <w:pStyle w:val="ListParagraph"/>
        <w:numPr>
          <w:ilvl w:val="1"/>
          <w:numId w:val="2"/>
        </w:numPr>
        <w:tabs>
          <w:tab w:val="left" w:pos="2658"/>
          <w:tab w:val="left" w:pos="2660"/>
        </w:tabs>
        <w:spacing w:before="0" w:line="252" w:lineRule="auto"/>
        <w:ind w:right="498"/>
        <w:rPr>
          <w:lang w:val="es-MX"/>
        </w:rPr>
      </w:pPr>
      <w:r w:rsidRPr="00D21191">
        <w:rPr>
          <w:lang w:val="es-MX"/>
        </w:rPr>
        <w:t>que no haya tiempo suficiente para realizar un traslado seguro a otro hospital antes de dar a luz, o</w:t>
      </w:r>
    </w:p>
    <w:p w14:paraId="7F6B30D1" w14:textId="0D95778C" w:rsidR="00F640BF" w:rsidRPr="00D21191" w:rsidRDefault="002D49B6">
      <w:pPr>
        <w:pStyle w:val="ListParagraph"/>
        <w:numPr>
          <w:ilvl w:val="1"/>
          <w:numId w:val="2"/>
        </w:numPr>
        <w:tabs>
          <w:tab w:val="left" w:pos="2658"/>
          <w:tab w:val="left" w:pos="2660"/>
        </w:tabs>
        <w:spacing w:before="8" w:line="252" w:lineRule="auto"/>
        <w:ind w:right="231"/>
        <w:rPr>
          <w:lang w:val="es-MX"/>
        </w:rPr>
      </w:pPr>
      <w:r w:rsidRPr="00D21191">
        <w:rPr>
          <w:lang w:val="es-MX"/>
        </w:rPr>
        <w:t>que el traslado pueda representar un riesgo para la salud o seguridad de la mujer o del niño aún no nacido</w:t>
      </w:r>
    </w:p>
    <w:p w14:paraId="4E3CB17E" w14:textId="77777777" w:rsidR="00F640BF" w:rsidRPr="00D21191" w:rsidRDefault="002D49B6">
      <w:pPr>
        <w:pStyle w:val="BodyText"/>
        <w:spacing w:before="168" w:line="259" w:lineRule="auto"/>
        <w:ind w:left="140" w:right="502" w:hanging="1"/>
        <w:jc w:val="both"/>
        <w:rPr>
          <w:lang w:val="es-MX"/>
        </w:rPr>
      </w:pPr>
      <w:r w:rsidRPr="00D21191">
        <w:rPr>
          <w:b/>
          <w:bCs/>
          <w:lang w:val="es-MX"/>
        </w:rPr>
        <w:t>Pautas Federales sobre Nivel de Pobreza (FPG, por sus siglas en inglés)</w:t>
      </w:r>
      <w:r w:rsidRPr="00D21191">
        <w:rPr>
          <w:lang w:val="es-MX"/>
        </w:rPr>
        <w:t>: una medida de ingresos emitida cada año por el Departamento de Salud y Servicios Humanos (HHS, por sus siglas en inglés). Los Niveles Federales de Pobreza (FPL, por sus siglas en inglés) se utilizan para determinar la elegibilidad para ciertos programas y beneficios, como seguro médico o ayuda financiera.</w:t>
      </w:r>
    </w:p>
    <w:p w14:paraId="09721A73" w14:textId="5B1C5A29" w:rsidR="00D21191" w:rsidRDefault="002D49B6">
      <w:pPr>
        <w:pStyle w:val="BodyText"/>
        <w:spacing w:before="159" w:line="259" w:lineRule="auto"/>
        <w:ind w:left="140"/>
        <w:rPr>
          <w:lang w:val="es-MX"/>
        </w:rPr>
      </w:pPr>
      <w:r w:rsidRPr="00D21191">
        <w:rPr>
          <w:b/>
          <w:bCs/>
          <w:lang w:val="es-MX"/>
        </w:rPr>
        <w:t>Ingreso bruto anual familiar</w:t>
      </w:r>
      <w:r w:rsidRPr="00D21191">
        <w:rPr>
          <w:lang w:val="es-MX"/>
        </w:rPr>
        <w:t>: el ingreso total estimado de una persona y de todos los adultos que viven y trabajan en su hogar, con o sin parentesco. El ingreso total estimado se calcula utilizando los recibos de sueldo más recientes del año en curso, los ingresos del Seguro Social o por discapacidad, pensiones alimentarias, pagos por jubilación/retiros del plan 401k, y cualquier otro tipo de ingreso percibido, incluyendo, pero no limitado a, ingresos de trabajador autónomo, seguro de desempleo, compensación por accidentes de trabajo y regalías.</w:t>
      </w:r>
    </w:p>
    <w:p w14:paraId="69BBC8DC" w14:textId="77777777" w:rsidR="00D21191" w:rsidRDefault="00D21191">
      <w:pPr>
        <w:rPr>
          <w:lang w:val="es-MX"/>
        </w:rPr>
      </w:pPr>
      <w:r>
        <w:rPr>
          <w:lang w:val="es-MX"/>
        </w:rPr>
        <w:br w:type="page"/>
      </w:r>
    </w:p>
    <w:p w14:paraId="796D61ED" w14:textId="77777777" w:rsidR="00F640BF" w:rsidRPr="00D21191" w:rsidRDefault="002D49B6">
      <w:pPr>
        <w:pStyle w:val="BodyText"/>
        <w:spacing w:before="160" w:line="259" w:lineRule="auto"/>
        <w:ind w:left="140"/>
        <w:rPr>
          <w:lang w:val="es-MX"/>
        </w:rPr>
      </w:pPr>
      <w:r w:rsidRPr="00D21191">
        <w:rPr>
          <w:b/>
          <w:bCs/>
          <w:lang w:val="es-MX"/>
        </w:rPr>
        <w:lastRenderedPageBreak/>
        <w:t>Atención médicamente necesaria</w:t>
      </w:r>
      <w:r w:rsidRPr="00D21191">
        <w:rPr>
          <w:lang w:val="es-MX"/>
        </w:rPr>
        <w:t>: servicios o suministros médicos requeridos para diagnosticar o tratar una enfermedad, lesión, afección o sus síntomas, de acuerdo con los estándares médicos aceptados.</w:t>
      </w:r>
    </w:p>
    <w:p w14:paraId="227B9F01" w14:textId="77777777" w:rsidR="00F640BF" w:rsidRPr="00D21191" w:rsidRDefault="002D49B6">
      <w:pPr>
        <w:pStyle w:val="BodyText"/>
        <w:spacing w:before="39"/>
        <w:ind w:left="140" w:right="179"/>
        <w:rPr>
          <w:lang w:val="es-MX"/>
        </w:rPr>
      </w:pPr>
      <w:r w:rsidRPr="00D21191">
        <w:rPr>
          <w:b/>
          <w:bCs/>
          <w:lang w:val="es-MX"/>
        </w:rPr>
        <w:t>Paciente con seguro insuficiente:</w:t>
      </w:r>
      <w:r w:rsidRPr="00D21191">
        <w:rPr>
          <w:lang w:val="es-MX"/>
        </w:rPr>
        <w:t xml:space="preserve"> un paciente con seguro médico de terceros cuya cobertura no cubre adecuadamente sus necesidades de atención médica, lo que genera una carga financiera importante debido a los costos de la atención.</w:t>
      </w:r>
    </w:p>
    <w:p w14:paraId="7B8F9BA3" w14:textId="77777777" w:rsidR="00F640BF" w:rsidRPr="00D21191" w:rsidRDefault="00F640BF">
      <w:pPr>
        <w:pStyle w:val="BodyText"/>
        <w:spacing w:before="2"/>
        <w:rPr>
          <w:lang w:val="es-MX"/>
        </w:rPr>
      </w:pPr>
    </w:p>
    <w:p w14:paraId="4F52B7D9" w14:textId="77777777" w:rsidR="00F640BF" w:rsidRPr="00D21191" w:rsidRDefault="002D49B6">
      <w:pPr>
        <w:pStyle w:val="BodyText"/>
        <w:spacing w:before="1" w:line="237" w:lineRule="auto"/>
        <w:ind w:left="140"/>
        <w:rPr>
          <w:lang w:val="es-MX"/>
        </w:rPr>
      </w:pPr>
      <w:r w:rsidRPr="00D21191">
        <w:rPr>
          <w:b/>
          <w:bCs/>
          <w:lang w:val="es-MX"/>
        </w:rPr>
        <w:t>Paciente no asegurado</w:t>
      </w:r>
      <w:r w:rsidRPr="00D21191">
        <w:rPr>
          <w:lang w:val="es-MX"/>
        </w:rPr>
        <w:t>: un paciente que no cuenta con cobertura para servicios de atención médica a través de un tercero, como Medicare, Medicaid, seguro de accidentes de trabajo o una aseguradora de salud grupal.</w:t>
      </w:r>
    </w:p>
    <w:p w14:paraId="3363CE95" w14:textId="77777777" w:rsidR="00F640BF" w:rsidRPr="00D21191" w:rsidRDefault="00F640BF">
      <w:pPr>
        <w:pStyle w:val="BodyText"/>
        <w:rPr>
          <w:lang w:val="es-MX"/>
        </w:rPr>
      </w:pPr>
    </w:p>
    <w:p w14:paraId="698D391A" w14:textId="64158453" w:rsidR="00F640BF" w:rsidRPr="00D21191" w:rsidRDefault="002D49B6">
      <w:pPr>
        <w:pStyle w:val="Heading1"/>
        <w:rPr>
          <w:lang w:val="es-MX"/>
        </w:rPr>
      </w:pPr>
      <w:r w:rsidRPr="00D21191">
        <w:rPr>
          <w:lang w:val="es-MX"/>
        </w:rPr>
        <mc:AlternateContent>
          <mc:Choice Requires="wps">
            <w:drawing>
              <wp:anchor distT="0" distB="0" distL="0" distR="0" simplePos="0" relativeHeight="487589376" behindDoc="1" locked="0" layoutInCell="1" allowOverlap="1" wp14:anchorId="660F921A" wp14:editId="7E64E2AE">
                <wp:simplePos x="0" y="0"/>
                <wp:positionH relativeFrom="page">
                  <wp:posOffset>667512</wp:posOffset>
                </wp:positionH>
                <wp:positionV relativeFrom="paragraph">
                  <wp:posOffset>214305</wp:posOffset>
                </wp:positionV>
                <wp:extent cx="643763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92"/>
                              </a:lnTo>
                              <a:lnTo>
                                <a:pt x="6437376" y="12192"/>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29572A9" id="Graphic 4" o:spid="_x0000_s1026" style="position:absolute;margin-left:52.55pt;margin-top:16.85pt;width:506.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f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" path="m6437376,l,,,12192r6437376,l6437376,xe" fillcolor="#7e7e7e" stroked="f">
                <v:path arrowok="t"/>
                <w10:wrap type="topAndBottom" anchorx="page"/>
              </v:shape>
            </w:pict>
          </mc:Fallback>
        </mc:AlternateContent>
      </w:r>
      <w:bookmarkStart w:id="3" w:name="POLICY:"/>
      <w:bookmarkEnd w:id="3"/>
      <w:r w:rsidRPr="00D21191">
        <w:rPr>
          <w:color w:val="585858"/>
          <w:lang w:val="es-MX"/>
        </w:rPr>
        <w:t>POLÍTICA</w:t>
      </w:r>
    </w:p>
    <w:p w14:paraId="69D47DF3" w14:textId="77777777" w:rsidR="00F640BF" w:rsidRPr="00D21191" w:rsidRDefault="002D49B6">
      <w:pPr>
        <w:pStyle w:val="Heading3"/>
        <w:spacing w:before="119"/>
        <w:ind w:left="140"/>
        <w:rPr>
          <w:lang w:val="es-MX"/>
        </w:rPr>
      </w:pPr>
      <w:r w:rsidRPr="00D21191">
        <w:rPr>
          <w:lang w:val="es-MX"/>
        </w:rPr>
        <w:t>No discriminación en los servicios:</w:t>
      </w:r>
    </w:p>
    <w:p w14:paraId="17F0B583" w14:textId="77777777" w:rsidR="00F640BF" w:rsidRPr="00D21191" w:rsidRDefault="002D49B6">
      <w:pPr>
        <w:pStyle w:val="BodyText"/>
        <w:spacing w:before="183" w:line="259" w:lineRule="auto"/>
        <w:ind w:left="139" w:right="515"/>
        <w:jc w:val="both"/>
        <w:rPr>
          <w:lang w:val="es-MX"/>
        </w:rPr>
      </w:pPr>
      <w:r w:rsidRPr="00D21191">
        <w:rPr>
          <w:lang w:val="es-MX"/>
        </w:rPr>
        <w:t xml:space="preserve">De acuerdo con las normas y regulaciones de la Ley Federal de Tratamiento Médico de Emergencia y Parto Activo (EMTALA, por sus siglas en inglés), Campbell County </w:t>
      </w:r>
      <w:proofErr w:type="spellStart"/>
      <w:r w:rsidRPr="00D21191">
        <w:rPr>
          <w:lang w:val="es-MX"/>
        </w:rPr>
        <w:t>Health</w:t>
      </w:r>
      <w:proofErr w:type="spellEnd"/>
      <w:r w:rsidRPr="00D21191">
        <w:rPr>
          <w:lang w:val="es-MX"/>
        </w:rPr>
        <w:t xml:space="preserve"> (CCH) brindará servicios médicos de emergencia, sin tener en cuenta la capacidad de pago del paciente.  CCH realizará exámenes médicos de emergencia y proporcionará el tratamiento necesario para estabilizar a todos los pacientes, independientemente de su situación financiera.</w:t>
      </w:r>
    </w:p>
    <w:p w14:paraId="08701B17" w14:textId="77777777" w:rsidR="00F640BF" w:rsidRPr="00D21191" w:rsidRDefault="002D49B6">
      <w:pPr>
        <w:pStyle w:val="BodyText"/>
        <w:spacing w:before="157" w:line="259" w:lineRule="auto"/>
        <w:ind w:left="139"/>
        <w:rPr>
          <w:lang w:val="es-MX"/>
        </w:rPr>
      </w:pPr>
      <w:r w:rsidRPr="00D21191">
        <w:rPr>
          <w:lang w:val="es-MX"/>
        </w:rPr>
        <w:t xml:space="preserve">Campbell County </w:t>
      </w:r>
      <w:proofErr w:type="spellStart"/>
      <w:r w:rsidRPr="00D21191">
        <w:rPr>
          <w:lang w:val="es-MX"/>
        </w:rPr>
        <w:t>Health</w:t>
      </w:r>
      <w:proofErr w:type="spellEnd"/>
      <w:r w:rsidRPr="00D21191">
        <w:rPr>
          <w:lang w:val="es-MX"/>
        </w:rPr>
        <w:t xml:space="preserve"> brindará asistencia financiera a los pacientes que no puedan pagar por los servicios. La elegibilidad para el programa se determinará según el tamaño y los ingresos de la familia, sin tener en cuenta la capacidad de pago.  CCH no discrimina a nadie por su raza, color, sexo, origen nacional, discapacidad, religión, edad, orientación sexual o identidad de género.</w:t>
      </w:r>
    </w:p>
    <w:p w14:paraId="4FCBF32F" w14:textId="77777777" w:rsidR="00F640BF" w:rsidRPr="00D21191" w:rsidRDefault="002D49B6">
      <w:pPr>
        <w:pStyle w:val="Heading3"/>
        <w:spacing w:before="160"/>
        <w:rPr>
          <w:lang w:val="es-MX"/>
        </w:rPr>
      </w:pPr>
      <w:r w:rsidRPr="00D21191">
        <w:rPr>
          <w:lang w:val="es-MX"/>
        </w:rPr>
        <w:t>Cálculo de montos generalmente facturados (AGB, por sus siglas en inglés):</w:t>
      </w:r>
    </w:p>
    <w:p w14:paraId="5E3D23E5" w14:textId="77777777" w:rsidR="00F640BF" w:rsidRPr="00D21191" w:rsidRDefault="002D49B6">
      <w:pPr>
        <w:pStyle w:val="BodyText"/>
        <w:spacing w:before="182" w:line="259" w:lineRule="auto"/>
        <w:ind w:left="139"/>
        <w:rPr>
          <w:lang w:val="es-MX"/>
        </w:rPr>
      </w:pPr>
      <w:r w:rsidRPr="00D21191">
        <w:rPr>
          <w:lang w:val="es-MX"/>
        </w:rPr>
        <w:t xml:space="preserve">Campbell County </w:t>
      </w:r>
      <w:proofErr w:type="spellStart"/>
      <w:r w:rsidRPr="00D21191">
        <w:rPr>
          <w:lang w:val="es-MX"/>
        </w:rPr>
        <w:t>Health</w:t>
      </w:r>
      <w:proofErr w:type="spellEnd"/>
      <w:r w:rsidRPr="00D21191">
        <w:rPr>
          <w:lang w:val="es-MX"/>
        </w:rPr>
        <w:t xml:space="preserve"> determina los AGB utilizando el método de revisión retrospectiva, que incluye Medicare y las aseguradoras de salud privadas según lo establecido en la sección 501r-5(b)(3) del Código de Servicios de Impuestos Internos (IRS, por sus siglas en inglés). Se puede solicitar una explicación escrita del cálculo de los AGB de forma gratuita. Para hacerlo, envíe su solicitud por escrito a </w:t>
      </w:r>
      <w:proofErr w:type="spellStart"/>
      <w:r w:rsidRPr="00D21191">
        <w:rPr>
          <w:lang w:val="es-MX"/>
        </w:rPr>
        <w:t>Patient</w:t>
      </w:r>
      <w:proofErr w:type="spellEnd"/>
      <w:r w:rsidRPr="00D21191">
        <w:rPr>
          <w:lang w:val="es-MX"/>
        </w:rPr>
        <w:t xml:space="preserve"> Financial Services, PO Box 3011, Gillette, WY 82717.</w:t>
      </w:r>
    </w:p>
    <w:p w14:paraId="6A96EF84" w14:textId="77777777" w:rsidR="00F640BF" w:rsidRPr="00D21191" w:rsidRDefault="002D49B6">
      <w:pPr>
        <w:pStyle w:val="BodyText"/>
        <w:spacing w:before="160" w:line="256" w:lineRule="auto"/>
        <w:ind w:left="139"/>
        <w:rPr>
          <w:lang w:val="es-MX"/>
        </w:rPr>
      </w:pPr>
      <w:r w:rsidRPr="00D21191">
        <w:rPr>
          <w:lang w:val="es-MX"/>
        </w:rPr>
        <w:t>A las personas que sean elegibles para recibir ayuda financiera según esta política no se les cobrará más de los AGB por atención de emergencia o médicamente necesaria.</w:t>
      </w:r>
    </w:p>
    <w:p w14:paraId="3B6F874D" w14:textId="77777777" w:rsidR="00F640BF" w:rsidRPr="00D21191" w:rsidRDefault="002D49B6">
      <w:pPr>
        <w:pStyle w:val="Heading3"/>
        <w:spacing w:before="164"/>
        <w:rPr>
          <w:lang w:val="es-MX"/>
        </w:rPr>
      </w:pPr>
      <w:r w:rsidRPr="00D21191">
        <w:rPr>
          <w:lang w:val="es-MX"/>
        </w:rPr>
        <w:t>Medidas para difundir ampliamente la política de ayuda financiera:</w:t>
      </w:r>
    </w:p>
    <w:p w14:paraId="40A6617A" w14:textId="77777777" w:rsidR="00F640BF" w:rsidRPr="00D21191" w:rsidRDefault="002D49B6">
      <w:pPr>
        <w:pStyle w:val="BodyText"/>
        <w:spacing w:before="180" w:line="259" w:lineRule="auto"/>
        <w:ind w:left="139" w:right="179"/>
        <w:rPr>
          <w:lang w:val="es-MX"/>
        </w:rPr>
      </w:pPr>
      <w:r w:rsidRPr="00D21191">
        <w:rPr>
          <w:lang w:val="es-MX"/>
        </w:rPr>
        <w:t>Con el fin de prestar servicios a la comunidad, Campbell County </w:t>
      </w:r>
      <w:proofErr w:type="spellStart"/>
      <w:r w:rsidRPr="00D21191">
        <w:rPr>
          <w:lang w:val="es-MX"/>
        </w:rPr>
        <w:t>Health</w:t>
      </w:r>
      <w:proofErr w:type="spellEnd"/>
      <w:r w:rsidRPr="00D21191">
        <w:rPr>
          <w:lang w:val="es-MX"/>
        </w:rPr>
        <w:t xml:space="preserve"> se asegura de dar a conocer ampliamente la disponibilidad de su ayuda financiera. Los pacientes y miembros del público pueden obtener, sin costo alguno, copias de la política de asistencia financiera, la solicitud y un resumen en lenguaje sencillo de la misma: </w:t>
      </w:r>
    </w:p>
    <w:p w14:paraId="49F64A41" w14:textId="77777777" w:rsidR="00F640BF" w:rsidRPr="00D21191" w:rsidRDefault="002D49B6">
      <w:pPr>
        <w:pStyle w:val="ListParagraph"/>
        <w:numPr>
          <w:ilvl w:val="0"/>
          <w:numId w:val="1"/>
        </w:numPr>
        <w:tabs>
          <w:tab w:val="left" w:pos="859"/>
        </w:tabs>
        <w:spacing w:before="160"/>
        <w:ind w:hanging="360"/>
        <w:rPr>
          <w:lang w:val="es-MX"/>
        </w:rPr>
      </w:pPr>
      <w:r w:rsidRPr="00D21191">
        <w:rPr>
          <w:lang w:val="es-MX"/>
        </w:rPr>
        <w:t xml:space="preserve">visitando el sitio web, en </w:t>
      </w:r>
      <w:hyperlink r:id="rId5">
        <w:r w:rsidRPr="00D21191">
          <w:rPr>
            <w:lang w:val="es-MX"/>
          </w:rPr>
          <w:t>www.cchwyo.org/as-our-patient/paying-for-care/financial-assistance</w:t>
        </w:r>
      </w:hyperlink>
    </w:p>
    <w:p w14:paraId="088B7DA7" w14:textId="77777777" w:rsidR="00F640BF" w:rsidRPr="00D21191" w:rsidRDefault="002D49B6">
      <w:pPr>
        <w:pStyle w:val="ListParagraph"/>
        <w:numPr>
          <w:ilvl w:val="0"/>
          <w:numId w:val="1"/>
        </w:numPr>
        <w:tabs>
          <w:tab w:val="left" w:pos="859"/>
        </w:tabs>
        <w:ind w:hanging="360"/>
        <w:rPr>
          <w:lang w:val="es-MX"/>
        </w:rPr>
      </w:pPr>
      <w:r w:rsidRPr="00D21191">
        <w:rPr>
          <w:lang w:val="es-MX"/>
        </w:rPr>
        <w:t>llamando por teléfono al 307-688-1482</w:t>
      </w:r>
    </w:p>
    <w:p w14:paraId="6A602191" w14:textId="77777777" w:rsidR="00F640BF" w:rsidRPr="00D21191" w:rsidRDefault="002D49B6">
      <w:pPr>
        <w:pStyle w:val="ListParagraph"/>
        <w:numPr>
          <w:ilvl w:val="0"/>
          <w:numId w:val="1"/>
        </w:numPr>
        <w:tabs>
          <w:tab w:val="left" w:pos="859"/>
        </w:tabs>
        <w:spacing w:before="20" w:line="259" w:lineRule="auto"/>
        <w:ind w:right="523"/>
        <w:rPr>
          <w:lang w:val="es-MX"/>
        </w:rPr>
      </w:pPr>
      <w:r w:rsidRPr="00D21191">
        <w:rPr>
          <w:lang w:val="es-MX"/>
        </w:rPr>
        <w:t xml:space="preserve">presentándose en persona, en cualquier mesa de registro y en la oficina de atención al cliente ubicada en 501 S. </w:t>
      </w:r>
      <w:proofErr w:type="spellStart"/>
      <w:r w:rsidRPr="00D21191">
        <w:rPr>
          <w:lang w:val="es-MX"/>
        </w:rPr>
        <w:t>Burma</w:t>
      </w:r>
      <w:proofErr w:type="spellEnd"/>
      <w:r w:rsidRPr="00D21191">
        <w:rPr>
          <w:lang w:val="es-MX"/>
        </w:rPr>
        <w:t xml:space="preserve"> Ave., Gillette, WY 82716</w:t>
      </w:r>
    </w:p>
    <w:p w14:paraId="04F4B6D5" w14:textId="77777777" w:rsidR="00F640BF" w:rsidRPr="00D21191" w:rsidRDefault="002D49B6">
      <w:pPr>
        <w:pStyle w:val="ListParagraph"/>
        <w:numPr>
          <w:ilvl w:val="0"/>
          <w:numId w:val="1"/>
        </w:numPr>
        <w:tabs>
          <w:tab w:val="left" w:pos="859"/>
        </w:tabs>
        <w:spacing w:before="1"/>
        <w:ind w:hanging="360"/>
        <w:rPr>
          <w:lang w:val="es-MX"/>
        </w:rPr>
      </w:pPr>
      <w:r w:rsidRPr="00D21191">
        <w:rPr>
          <w:lang w:val="es-MX"/>
        </w:rPr>
        <w:t>escribiendo por correo a “</w:t>
      </w:r>
      <w:proofErr w:type="spellStart"/>
      <w:r w:rsidRPr="00D21191">
        <w:rPr>
          <w:lang w:val="es-MX"/>
        </w:rPr>
        <w:t>Attention</w:t>
      </w:r>
      <w:proofErr w:type="spellEnd"/>
      <w:r w:rsidRPr="00D21191">
        <w:rPr>
          <w:lang w:val="es-MX"/>
        </w:rPr>
        <w:t xml:space="preserve">: Financial </w:t>
      </w:r>
      <w:proofErr w:type="spellStart"/>
      <w:r w:rsidRPr="00D21191">
        <w:rPr>
          <w:lang w:val="es-MX"/>
        </w:rPr>
        <w:t>Assistance</w:t>
      </w:r>
      <w:proofErr w:type="spellEnd"/>
      <w:r w:rsidRPr="00D21191">
        <w:rPr>
          <w:lang w:val="es-MX"/>
        </w:rPr>
        <w:t>”, PO Box 3011, Gillette, WY 82717.</w:t>
      </w:r>
    </w:p>
    <w:p w14:paraId="3B16C639" w14:textId="77777777" w:rsidR="00F640BF" w:rsidRPr="00D21191" w:rsidRDefault="00F640BF">
      <w:pPr>
        <w:pStyle w:val="BodyText"/>
        <w:rPr>
          <w:lang w:val="es-MX"/>
        </w:rPr>
      </w:pPr>
    </w:p>
    <w:p w14:paraId="0AE33829" w14:textId="77777777" w:rsidR="00F640BF" w:rsidRPr="00D21191" w:rsidRDefault="002D49B6">
      <w:pPr>
        <w:pStyle w:val="Heading3"/>
        <w:rPr>
          <w:lang w:val="es-MX"/>
        </w:rPr>
      </w:pPr>
      <w:r w:rsidRPr="00D21191">
        <w:rPr>
          <w:lang w:val="es-MX"/>
        </w:rPr>
        <w:t>Elegibilidad para recibir ayuda financiera:</w:t>
      </w:r>
    </w:p>
    <w:p w14:paraId="49EE2D5F" w14:textId="77777777" w:rsidR="00F640BF" w:rsidRPr="00D21191" w:rsidRDefault="002D49B6">
      <w:pPr>
        <w:pStyle w:val="BodyText"/>
        <w:spacing w:before="183" w:line="259" w:lineRule="auto"/>
        <w:ind w:left="139" w:right="179"/>
        <w:rPr>
          <w:lang w:val="es-MX"/>
        </w:rPr>
      </w:pPr>
      <w:r w:rsidRPr="00D21191">
        <w:rPr>
          <w:lang w:val="es-MX"/>
        </w:rPr>
        <w:t xml:space="preserve">Entre las personas elegibles se incluye a pacientes que no tienen seguro (no asegurados) o que tienen seguro, pero la cobertura es insuficiente. Para ser considerados elegibles para recibir ayuda financiera, los pacientes deben cooperar con los procedimientos de reclamo de seguro, remisión a especialistas y autorización, y agotar </w:t>
      </w:r>
      <w:r w:rsidRPr="00D21191">
        <w:rPr>
          <w:lang w:val="es-MX"/>
        </w:rPr>
        <w:lastRenderedPageBreak/>
        <w:t>todas las opciones de cobertura de seguro, ya sea privado, federal, estatal o local (incluido el Mercado).</w:t>
      </w:r>
    </w:p>
    <w:p w14:paraId="0BE6D923" w14:textId="77777777" w:rsidR="00D21191" w:rsidRDefault="00D21191">
      <w:pPr>
        <w:pStyle w:val="BodyText"/>
        <w:spacing w:before="39" w:line="259" w:lineRule="auto"/>
        <w:ind w:left="139" w:right="179"/>
        <w:rPr>
          <w:lang w:val="es-MX"/>
        </w:rPr>
      </w:pPr>
    </w:p>
    <w:p w14:paraId="726F1ED6" w14:textId="324E9640" w:rsidR="00F640BF" w:rsidRPr="00D21191" w:rsidRDefault="002D49B6">
      <w:pPr>
        <w:pStyle w:val="BodyText"/>
        <w:spacing w:before="39" w:line="259" w:lineRule="auto"/>
        <w:ind w:left="139" w:right="179"/>
        <w:rPr>
          <w:lang w:val="es-MX"/>
        </w:rPr>
      </w:pPr>
      <w:r w:rsidRPr="00D21191">
        <w:rPr>
          <w:lang w:val="es-MX"/>
        </w:rPr>
        <w:t>La elegibilidad para recibir ayuda financiera se basa en una solicitud y documentación de respaldo que se utilizan para validar el estado financiero del paciente. El descuento por ayuda financiera de CCH se basa en los ingresos del solicitante y las Pautas Federales sobre Nivel de Pobreza. Los activos también podrán ser evaluados a discreción de la administración.</w:t>
      </w:r>
    </w:p>
    <w:p w14:paraId="2BFEDD59" w14:textId="77777777" w:rsidR="00F640BF" w:rsidRPr="00D21191" w:rsidRDefault="002D49B6">
      <w:pPr>
        <w:pStyle w:val="BodyText"/>
        <w:spacing w:before="160"/>
        <w:ind w:left="139"/>
        <w:rPr>
          <w:lang w:val="es-MX"/>
        </w:rPr>
      </w:pPr>
      <w:r w:rsidRPr="00D21191">
        <w:rPr>
          <w:lang w:val="es-MX"/>
        </w:rPr>
        <w:t>Estos son otros factores que afectan la elegibilidad:</w:t>
      </w:r>
    </w:p>
    <w:p w14:paraId="6B7E5E7F" w14:textId="77777777" w:rsidR="00F640BF" w:rsidRPr="00D21191" w:rsidRDefault="002D49B6">
      <w:pPr>
        <w:pStyle w:val="ListParagraph"/>
        <w:numPr>
          <w:ilvl w:val="0"/>
          <w:numId w:val="1"/>
        </w:numPr>
        <w:tabs>
          <w:tab w:val="left" w:pos="859"/>
        </w:tabs>
        <w:spacing w:before="180" w:line="259" w:lineRule="auto"/>
        <w:ind w:right="238"/>
        <w:rPr>
          <w:lang w:val="es-MX"/>
        </w:rPr>
      </w:pPr>
      <w:r w:rsidRPr="00D21191">
        <w:rPr>
          <w:lang w:val="es-MX"/>
        </w:rPr>
        <w:t>El descuento por ayuda financiera se aplicará sobre la responsabilidad del paciente, después de cualquier pago y ajuste del seguro.</w:t>
      </w:r>
    </w:p>
    <w:p w14:paraId="69FC0CB2" w14:textId="77777777" w:rsidR="00F640BF" w:rsidRPr="00D21191" w:rsidRDefault="002D49B6">
      <w:pPr>
        <w:pStyle w:val="ListParagraph"/>
        <w:numPr>
          <w:ilvl w:val="0"/>
          <w:numId w:val="1"/>
        </w:numPr>
        <w:tabs>
          <w:tab w:val="left" w:pos="859"/>
        </w:tabs>
        <w:spacing w:before="1" w:line="256" w:lineRule="auto"/>
        <w:ind w:right="969"/>
        <w:rPr>
          <w:lang w:val="es-MX"/>
        </w:rPr>
      </w:pPr>
      <w:r w:rsidRPr="00D21191">
        <w:rPr>
          <w:lang w:val="es-MX"/>
        </w:rPr>
        <w:t>Los servicios de atención médica deben considerarse médicamente necesarios. Los servicios indicados en el Anexo I no serán considerados para ayuda financiera.</w:t>
      </w:r>
    </w:p>
    <w:p w14:paraId="057FEB80" w14:textId="77777777" w:rsidR="00F640BF" w:rsidRPr="00D21191" w:rsidRDefault="002D49B6">
      <w:pPr>
        <w:pStyle w:val="ListParagraph"/>
        <w:numPr>
          <w:ilvl w:val="0"/>
          <w:numId w:val="1"/>
        </w:numPr>
        <w:tabs>
          <w:tab w:val="left" w:pos="859"/>
        </w:tabs>
        <w:spacing w:before="4" w:line="259" w:lineRule="auto"/>
        <w:ind w:right="723" w:hanging="360"/>
        <w:rPr>
          <w:lang w:val="es-MX"/>
        </w:rPr>
      </w:pPr>
      <w:r w:rsidRPr="00D21191">
        <w:rPr>
          <w:lang w:val="es-MX"/>
        </w:rPr>
        <w:t xml:space="preserve">Los servicios ofrecidos por otros proveedores que no facturan sus cargos a través de Campbell County </w:t>
      </w:r>
      <w:proofErr w:type="spellStart"/>
      <w:r w:rsidRPr="00D21191">
        <w:rPr>
          <w:lang w:val="es-MX"/>
        </w:rPr>
        <w:t>Health</w:t>
      </w:r>
      <w:proofErr w:type="spellEnd"/>
      <w:r w:rsidRPr="00D21191">
        <w:rPr>
          <w:lang w:val="es-MX"/>
        </w:rPr>
        <w:t xml:space="preserve"> no son elegibles para ayuda financiera (por ej., médicos independientes, transporte, hoteles, etc.)</w:t>
      </w:r>
    </w:p>
    <w:p w14:paraId="177A3105" w14:textId="77777777" w:rsidR="00F640BF" w:rsidRPr="00D21191" w:rsidRDefault="002D49B6">
      <w:pPr>
        <w:pStyle w:val="ListParagraph"/>
        <w:numPr>
          <w:ilvl w:val="0"/>
          <w:numId w:val="1"/>
        </w:numPr>
        <w:tabs>
          <w:tab w:val="left" w:pos="859"/>
        </w:tabs>
        <w:spacing w:before="1" w:line="259" w:lineRule="auto"/>
        <w:ind w:right="675" w:hanging="360"/>
        <w:rPr>
          <w:lang w:val="es-MX"/>
        </w:rPr>
      </w:pPr>
      <w:r w:rsidRPr="00D21191">
        <w:rPr>
          <w:lang w:val="es-MX"/>
        </w:rPr>
        <w:t xml:space="preserve">Se ofrecerá ayuda financiera únicamente a los pacientes que residan en el área de servicio primario y secundario de CCH. Los pacientes que hayan sido residentes de los siguientes condados durante al menos 3 meses reúnen los requisitos para recibir ayuda financiera: condados de Campbell, Weston y </w:t>
      </w:r>
      <w:proofErr w:type="spellStart"/>
      <w:r w:rsidRPr="00D21191">
        <w:rPr>
          <w:lang w:val="es-MX"/>
        </w:rPr>
        <w:t>Crook</w:t>
      </w:r>
      <w:proofErr w:type="spellEnd"/>
      <w:r w:rsidRPr="00D21191">
        <w:rPr>
          <w:lang w:val="es-MX"/>
        </w:rPr>
        <w:t>. Los pacientes que hayan utilizado los Servicios de Emergencia Médica (EMS, por sus siglas en inglés) de CCH serán elegibles para recibir ayuda financiera únicamente para los cargos incurridos por EMS.</w:t>
      </w:r>
    </w:p>
    <w:p w14:paraId="45B7440A" w14:textId="77777777" w:rsidR="00F640BF" w:rsidRPr="00D21191" w:rsidRDefault="00F640BF">
      <w:pPr>
        <w:pStyle w:val="BodyText"/>
        <w:spacing w:before="179"/>
        <w:rPr>
          <w:lang w:val="es-MX"/>
        </w:rPr>
      </w:pPr>
    </w:p>
    <w:p w14:paraId="22BA0874" w14:textId="3224DCEC" w:rsidR="00F640BF" w:rsidRPr="00D21191" w:rsidRDefault="002D49B6">
      <w:pPr>
        <w:pStyle w:val="Heading1"/>
        <w:spacing w:before="0"/>
        <w:rPr>
          <w:lang w:val="es-MX"/>
        </w:rPr>
      </w:pPr>
      <w:r w:rsidRPr="00D21191">
        <w:rPr>
          <w:lang w:val="es-MX"/>
        </w:rPr>
        <mc:AlternateContent>
          <mc:Choice Requires="wps">
            <w:drawing>
              <wp:anchor distT="0" distB="0" distL="0" distR="0" simplePos="0" relativeHeight="487589888" behindDoc="1" locked="0" layoutInCell="1" allowOverlap="1" wp14:anchorId="7F593B59" wp14:editId="1D46B534">
                <wp:simplePos x="0" y="0"/>
                <wp:positionH relativeFrom="page">
                  <wp:posOffset>667512</wp:posOffset>
                </wp:positionH>
                <wp:positionV relativeFrom="paragraph">
                  <wp:posOffset>214019</wp:posOffset>
                </wp:positionV>
                <wp:extent cx="643763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79"/>
                              </a:lnTo>
                              <a:lnTo>
                                <a:pt x="6437376" y="12179"/>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1A38A17" id="Graphic 5" o:spid="_x0000_s1026" style="position:absolute;margin-left:52.55pt;margin-top:16.85pt;width:506.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tK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" path="m6437376,l,,,12179r6437376,l6437376,xe" fillcolor="#7e7e7e" stroked="f">
                <v:path arrowok="t"/>
                <w10:wrap type="topAndBottom" anchorx="page"/>
              </v:shape>
            </w:pict>
          </mc:Fallback>
        </mc:AlternateContent>
      </w:r>
      <w:bookmarkStart w:id="4" w:name="PROCEDURE:"/>
      <w:bookmarkEnd w:id="4"/>
      <w:r w:rsidRPr="00D21191">
        <w:rPr>
          <w:color w:val="585858"/>
          <w:lang w:val="es-MX"/>
        </w:rPr>
        <w:t>PROCEDIMIENTO</w:t>
      </w:r>
    </w:p>
    <w:p w14:paraId="55E3154B" w14:textId="77777777" w:rsidR="00F640BF" w:rsidRPr="00D21191" w:rsidRDefault="002D49B6">
      <w:pPr>
        <w:pStyle w:val="Heading2"/>
        <w:spacing w:before="119"/>
        <w:jc w:val="both"/>
        <w:rPr>
          <w:lang w:val="es-MX"/>
        </w:rPr>
      </w:pPr>
      <w:r w:rsidRPr="00D21191">
        <w:rPr>
          <w:lang w:val="es-MX"/>
        </w:rPr>
        <w:t>Se seguirán las siguientes pautas:</w:t>
      </w:r>
    </w:p>
    <w:p w14:paraId="03B4BF35" w14:textId="04ACCFF1" w:rsidR="00F640BF" w:rsidRPr="00D21191" w:rsidRDefault="002D49B6">
      <w:pPr>
        <w:pStyle w:val="BodyText"/>
        <w:spacing w:before="183" w:line="259" w:lineRule="auto"/>
        <w:ind w:left="139" w:right="253"/>
        <w:jc w:val="both"/>
        <w:rPr>
          <w:lang w:val="es-MX"/>
        </w:rPr>
      </w:pPr>
      <w:r w:rsidRPr="00D21191">
        <w:rPr>
          <w:b/>
          <w:bCs/>
          <w:u w:val="single"/>
          <w:lang w:val="es-MX"/>
        </w:rPr>
        <w:t>Proceso de solicitud:</w:t>
      </w:r>
      <w:r w:rsidRPr="00D21191">
        <w:rPr>
          <w:b/>
          <w:bCs/>
          <w:lang w:val="es-MX"/>
        </w:rPr>
        <w:t xml:space="preserve"> </w:t>
      </w:r>
      <w:r w:rsidRPr="00D21191">
        <w:rPr>
          <w:lang w:val="es-MX"/>
        </w:rPr>
        <w:t>El paciente/garante debe completar la solicitud de ayuda financiera en su totalidad. Al firmar la solicitud, los solicitantes dan fe de que la información presentada representa una situación financiera completa y precisa, y autorizan a CCH a confirmar toda la información divulgada en el formulario de solicitud. Proporcionar información incompleta o falsa en una solicitud tendrá como consecuencia el rechazo automático de la ayuda.</w:t>
      </w:r>
    </w:p>
    <w:p w14:paraId="48180961" w14:textId="77777777" w:rsidR="00F640BF" w:rsidRPr="00D21191" w:rsidRDefault="002D49B6">
      <w:pPr>
        <w:pStyle w:val="ListParagraph"/>
        <w:numPr>
          <w:ilvl w:val="0"/>
          <w:numId w:val="1"/>
        </w:numPr>
        <w:tabs>
          <w:tab w:val="left" w:pos="860"/>
        </w:tabs>
        <w:spacing w:before="157" w:line="259" w:lineRule="auto"/>
        <w:ind w:left="860" w:right="417"/>
        <w:rPr>
          <w:lang w:val="es-MX"/>
        </w:rPr>
      </w:pPr>
      <w:r w:rsidRPr="00D21191">
        <w:rPr>
          <w:lang w:val="es-MX"/>
        </w:rPr>
        <w:t xml:space="preserve">Las solicitudes de ayuda financiera </w:t>
      </w:r>
      <w:r w:rsidRPr="00D21191">
        <w:rPr>
          <w:i/>
          <w:iCs/>
          <w:lang w:val="es-MX"/>
        </w:rPr>
        <w:t>completadas</w:t>
      </w:r>
      <w:r w:rsidRPr="00D21191">
        <w:rPr>
          <w:lang w:val="es-MX"/>
        </w:rPr>
        <w:t xml:space="preserve"> y la documentación requerida pueden ser presentadas al departamento de Servicios Financieros al Paciente. Métodos aceptables de envío:</w:t>
      </w:r>
    </w:p>
    <w:p w14:paraId="5D2C9FC2" w14:textId="77777777" w:rsidR="00F640BF" w:rsidRPr="00D21191" w:rsidRDefault="002D49B6">
      <w:pPr>
        <w:pStyle w:val="ListParagraph"/>
        <w:numPr>
          <w:ilvl w:val="1"/>
          <w:numId w:val="1"/>
        </w:numPr>
        <w:tabs>
          <w:tab w:val="left" w:pos="1579"/>
        </w:tabs>
        <w:spacing w:before="1"/>
        <w:ind w:left="1579" w:hanging="359"/>
        <w:rPr>
          <w:lang w:val="es-MX"/>
        </w:rPr>
      </w:pPr>
      <w:r w:rsidRPr="00D21191">
        <w:rPr>
          <w:lang w:val="es-MX"/>
        </w:rPr>
        <w:t>Por correo, “</w:t>
      </w:r>
      <w:proofErr w:type="spellStart"/>
      <w:r w:rsidRPr="00D21191">
        <w:rPr>
          <w:lang w:val="es-MX"/>
        </w:rPr>
        <w:t>Attention</w:t>
      </w:r>
      <w:proofErr w:type="spellEnd"/>
      <w:r w:rsidRPr="00D21191">
        <w:rPr>
          <w:lang w:val="es-MX"/>
        </w:rPr>
        <w:t xml:space="preserve">: Financial </w:t>
      </w:r>
      <w:proofErr w:type="spellStart"/>
      <w:r w:rsidRPr="00D21191">
        <w:rPr>
          <w:lang w:val="es-MX"/>
        </w:rPr>
        <w:t>Assistance</w:t>
      </w:r>
      <w:proofErr w:type="spellEnd"/>
      <w:r w:rsidRPr="00D21191">
        <w:rPr>
          <w:lang w:val="es-MX"/>
        </w:rPr>
        <w:t>”, PO Box 3011, Gillette, WY 82717.</w:t>
      </w:r>
    </w:p>
    <w:p w14:paraId="13F9C74C" w14:textId="77777777" w:rsidR="00F640BF" w:rsidRPr="00D21191" w:rsidRDefault="002D49B6">
      <w:pPr>
        <w:pStyle w:val="ListParagraph"/>
        <w:numPr>
          <w:ilvl w:val="1"/>
          <w:numId w:val="1"/>
        </w:numPr>
        <w:tabs>
          <w:tab w:val="left" w:pos="1579"/>
        </w:tabs>
        <w:spacing w:before="15"/>
        <w:ind w:left="1579" w:hanging="359"/>
        <w:rPr>
          <w:lang w:val="es-MX"/>
        </w:rPr>
      </w:pPr>
      <w:r w:rsidRPr="00D21191">
        <w:rPr>
          <w:lang w:val="es-MX"/>
        </w:rPr>
        <w:t xml:space="preserve">Entrega en persona, </w:t>
      </w:r>
      <w:proofErr w:type="spellStart"/>
      <w:r w:rsidRPr="00D21191">
        <w:rPr>
          <w:lang w:val="es-MX"/>
        </w:rPr>
        <w:t>Patient</w:t>
      </w:r>
      <w:proofErr w:type="spellEnd"/>
      <w:r w:rsidRPr="00D21191">
        <w:rPr>
          <w:lang w:val="es-MX"/>
        </w:rPr>
        <w:t xml:space="preserve"> Financial Services, 501 S. </w:t>
      </w:r>
      <w:proofErr w:type="spellStart"/>
      <w:r w:rsidRPr="00D21191">
        <w:rPr>
          <w:lang w:val="es-MX"/>
        </w:rPr>
        <w:t>Burma</w:t>
      </w:r>
      <w:proofErr w:type="spellEnd"/>
      <w:r w:rsidRPr="00D21191">
        <w:rPr>
          <w:lang w:val="es-MX"/>
        </w:rPr>
        <w:t xml:space="preserve"> Ave, Gillette, WY 82716.</w:t>
      </w:r>
    </w:p>
    <w:p w14:paraId="705F5EB6" w14:textId="77777777" w:rsidR="00F640BF" w:rsidRPr="00D21191" w:rsidRDefault="002D49B6">
      <w:pPr>
        <w:pStyle w:val="ListParagraph"/>
        <w:numPr>
          <w:ilvl w:val="1"/>
          <w:numId w:val="1"/>
        </w:numPr>
        <w:tabs>
          <w:tab w:val="left" w:pos="1579"/>
        </w:tabs>
        <w:spacing w:before="12"/>
        <w:ind w:left="1579" w:hanging="359"/>
        <w:rPr>
          <w:lang w:val="es-MX"/>
        </w:rPr>
      </w:pPr>
      <w:r w:rsidRPr="00D21191">
        <w:rPr>
          <w:lang w:val="es-MX"/>
        </w:rPr>
        <w:t>Por fax, “</w:t>
      </w:r>
      <w:proofErr w:type="spellStart"/>
      <w:r w:rsidRPr="00D21191">
        <w:rPr>
          <w:lang w:val="es-MX"/>
        </w:rPr>
        <w:t>Attention</w:t>
      </w:r>
      <w:proofErr w:type="spellEnd"/>
      <w:r w:rsidRPr="00D21191">
        <w:rPr>
          <w:lang w:val="es-MX"/>
        </w:rPr>
        <w:t xml:space="preserve">: Financial </w:t>
      </w:r>
      <w:proofErr w:type="spellStart"/>
      <w:r w:rsidRPr="00D21191">
        <w:rPr>
          <w:lang w:val="es-MX"/>
        </w:rPr>
        <w:t>Assistance</w:t>
      </w:r>
      <w:proofErr w:type="spellEnd"/>
      <w:r w:rsidRPr="00D21191">
        <w:rPr>
          <w:lang w:val="es-MX"/>
        </w:rPr>
        <w:t>”, (307) 688-1420.</w:t>
      </w:r>
    </w:p>
    <w:p w14:paraId="15C15D7D" w14:textId="4B3C0EF8" w:rsidR="00F640BF" w:rsidRPr="00D21191" w:rsidRDefault="002D49B6">
      <w:pPr>
        <w:pStyle w:val="ListParagraph"/>
        <w:numPr>
          <w:ilvl w:val="0"/>
          <w:numId w:val="1"/>
        </w:numPr>
        <w:tabs>
          <w:tab w:val="left" w:pos="860"/>
        </w:tabs>
        <w:spacing w:before="15"/>
        <w:ind w:left="860" w:hanging="360"/>
        <w:rPr>
          <w:lang w:val="es-MX"/>
        </w:rPr>
      </w:pPr>
      <w:r w:rsidRPr="00D21191">
        <w:rPr>
          <w:i/>
          <w:iCs/>
          <w:lang w:val="es-MX"/>
        </w:rPr>
        <w:t xml:space="preserve">Verificación de ingresos - </w:t>
      </w:r>
      <w:r w:rsidRPr="00D21191">
        <w:rPr>
          <w:lang w:val="es-MX"/>
        </w:rPr>
        <w:t>Los solicitantes deben proporcionar lo siguiente:</w:t>
      </w:r>
    </w:p>
    <w:p w14:paraId="362C3125" w14:textId="77777777" w:rsidR="00F640BF" w:rsidRPr="00D21191" w:rsidRDefault="002D49B6">
      <w:pPr>
        <w:pStyle w:val="ListParagraph"/>
        <w:numPr>
          <w:ilvl w:val="1"/>
          <w:numId w:val="1"/>
        </w:numPr>
        <w:tabs>
          <w:tab w:val="left" w:pos="1579"/>
        </w:tabs>
        <w:ind w:left="1579" w:hanging="359"/>
        <w:rPr>
          <w:lang w:val="es-MX"/>
        </w:rPr>
      </w:pPr>
      <w:r w:rsidRPr="00D21191">
        <w:rPr>
          <w:lang w:val="es-MX"/>
        </w:rPr>
        <w:t>Las dos declaraciones de impuestos más recientes</w:t>
      </w:r>
    </w:p>
    <w:p w14:paraId="58661CC6" w14:textId="77777777" w:rsidR="00F640BF" w:rsidRPr="00D21191" w:rsidRDefault="002D49B6">
      <w:pPr>
        <w:pStyle w:val="ListParagraph"/>
        <w:numPr>
          <w:ilvl w:val="1"/>
          <w:numId w:val="1"/>
        </w:numPr>
        <w:tabs>
          <w:tab w:val="left" w:pos="1579"/>
        </w:tabs>
        <w:spacing w:before="13"/>
        <w:ind w:left="1579" w:hanging="359"/>
        <w:rPr>
          <w:lang w:val="es-MX"/>
        </w:rPr>
      </w:pPr>
      <w:r w:rsidRPr="00D21191">
        <w:rPr>
          <w:lang w:val="es-MX"/>
        </w:rPr>
        <w:t>Los dos recibos de sueldo más recientes.</w:t>
      </w:r>
    </w:p>
    <w:p w14:paraId="606ACAF1" w14:textId="77777777" w:rsidR="00F640BF" w:rsidRPr="00D21191" w:rsidRDefault="002D49B6">
      <w:pPr>
        <w:pStyle w:val="ListParagraph"/>
        <w:numPr>
          <w:ilvl w:val="1"/>
          <w:numId w:val="1"/>
        </w:numPr>
        <w:tabs>
          <w:tab w:val="left" w:pos="1579"/>
        </w:tabs>
        <w:spacing w:before="14"/>
        <w:ind w:left="1579" w:hanging="359"/>
        <w:rPr>
          <w:lang w:val="es-MX"/>
        </w:rPr>
      </w:pPr>
      <w:r w:rsidRPr="00D21191">
        <w:rPr>
          <w:lang w:val="es-MX"/>
        </w:rPr>
        <w:t>Tres meses de estados de cuenta bancaria, para cada cuenta de depósito (corriente y de ahorros)</w:t>
      </w:r>
    </w:p>
    <w:p w14:paraId="7BF878C8" w14:textId="77777777" w:rsidR="00F640BF" w:rsidRPr="00D21191" w:rsidRDefault="002D49B6">
      <w:pPr>
        <w:pStyle w:val="ListParagraph"/>
        <w:numPr>
          <w:ilvl w:val="1"/>
          <w:numId w:val="1"/>
        </w:numPr>
        <w:tabs>
          <w:tab w:val="left" w:pos="1579"/>
        </w:tabs>
        <w:spacing w:before="15"/>
        <w:ind w:left="1579" w:hanging="359"/>
        <w:rPr>
          <w:lang w:val="es-MX"/>
        </w:rPr>
      </w:pPr>
      <w:r w:rsidRPr="00D21191">
        <w:rPr>
          <w:lang w:val="es-MX"/>
        </w:rPr>
        <w:t>Constancia de ingresos, salario, beneficios del programa de seguridad de ingreso suplementario y del seguro de discapacidad del seguro social (SSI/SSD, por sus siglas en inglés, respectivamente), beneficios del seguro de accidentes de trabajo o del seguro de desempleo.</w:t>
      </w:r>
    </w:p>
    <w:p w14:paraId="063E8CD1" w14:textId="23D6243D" w:rsidR="00D21191" w:rsidRDefault="002D49B6">
      <w:pPr>
        <w:pStyle w:val="ListParagraph"/>
        <w:numPr>
          <w:ilvl w:val="1"/>
          <w:numId w:val="1"/>
        </w:numPr>
        <w:tabs>
          <w:tab w:val="left" w:pos="1579"/>
        </w:tabs>
        <w:spacing w:before="15"/>
        <w:ind w:left="1579" w:hanging="359"/>
        <w:rPr>
          <w:lang w:val="es-MX"/>
        </w:rPr>
      </w:pPr>
      <w:r w:rsidRPr="00D21191">
        <w:rPr>
          <w:lang w:val="es-MX"/>
        </w:rPr>
        <w:t>Constancia de pensión alimentaria</w:t>
      </w:r>
    </w:p>
    <w:p w14:paraId="75539DB5" w14:textId="01E01B23" w:rsidR="00F640BF" w:rsidRPr="00D21191" w:rsidRDefault="00D21191" w:rsidP="00D21191">
      <w:pPr>
        <w:rPr>
          <w:lang w:val="es-MX"/>
        </w:rPr>
      </w:pPr>
      <w:r>
        <w:rPr>
          <w:lang w:val="es-MX"/>
        </w:rPr>
        <w:br w:type="page"/>
      </w:r>
    </w:p>
    <w:p w14:paraId="28ACE0A7" w14:textId="5A1713A3" w:rsidR="00F640BF" w:rsidRPr="00D21191" w:rsidRDefault="002D49B6">
      <w:pPr>
        <w:pStyle w:val="ListParagraph"/>
        <w:numPr>
          <w:ilvl w:val="0"/>
          <w:numId w:val="1"/>
        </w:numPr>
        <w:tabs>
          <w:tab w:val="left" w:pos="860"/>
        </w:tabs>
        <w:spacing w:before="13"/>
        <w:ind w:left="860" w:hanging="360"/>
        <w:rPr>
          <w:lang w:val="es-MX"/>
        </w:rPr>
      </w:pPr>
      <w:r w:rsidRPr="00D21191">
        <w:rPr>
          <w:i/>
          <w:iCs/>
          <w:lang w:val="es-MX"/>
        </w:rPr>
        <w:lastRenderedPageBreak/>
        <w:t xml:space="preserve">Verificación de activos - </w:t>
      </w:r>
      <w:r w:rsidRPr="00D21191">
        <w:rPr>
          <w:lang w:val="es-MX"/>
        </w:rPr>
        <w:t>Los solicitantes deben proporcionar lo siguiente:</w:t>
      </w:r>
    </w:p>
    <w:p w14:paraId="0B333F63" w14:textId="77777777" w:rsidR="00F640BF" w:rsidRPr="00D21191" w:rsidRDefault="002D49B6">
      <w:pPr>
        <w:pStyle w:val="ListParagraph"/>
        <w:numPr>
          <w:ilvl w:val="1"/>
          <w:numId w:val="1"/>
        </w:numPr>
        <w:tabs>
          <w:tab w:val="left" w:pos="1579"/>
        </w:tabs>
        <w:ind w:left="1579" w:hanging="359"/>
        <w:rPr>
          <w:lang w:val="es-MX"/>
        </w:rPr>
      </w:pPr>
      <w:r w:rsidRPr="00D21191">
        <w:rPr>
          <w:lang w:val="es-MX"/>
        </w:rPr>
        <w:t>Estados de Cuenta de Gastos Flexibles (FSA, por sus siglas en inglés)</w:t>
      </w:r>
    </w:p>
    <w:p w14:paraId="48136ED7" w14:textId="77777777" w:rsidR="00F640BF" w:rsidRPr="00D21191" w:rsidRDefault="002D49B6">
      <w:pPr>
        <w:pStyle w:val="ListParagraph"/>
        <w:numPr>
          <w:ilvl w:val="1"/>
          <w:numId w:val="1"/>
        </w:numPr>
        <w:tabs>
          <w:tab w:val="left" w:pos="1580"/>
        </w:tabs>
        <w:spacing w:before="14"/>
        <w:ind w:hanging="359"/>
        <w:rPr>
          <w:lang w:val="es-MX"/>
        </w:rPr>
      </w:pPr>
      <w:r w:rsidRPr="00D21191">
        <w:rPr>
          <w:lang w:val="es-MX"/>
        </w:rPr>
        <w:t>Estados de Cuenta de Ahorro de Salud (HSA, por sus siglas en inglés)</w:t>
      </w:r>
    </w:p>
    <w:p w14:paraId="2C8FF896" w14:textId="77777777" w:rsidR="00F640BF" w:rsidRPr="00D21191" w:rsidRDefault="002D49B6">
      <w:pPr>
        <w:pStyle w:val="ListParagraph"/>
        <w:numPr>
          <w:ilvl w:val="1"/>
          <w:numId w:val="1"/>
        </w:numPr>
        <w:tabs>
          <w:tab w:val="left" w:pos="1580"/>
        </w:tabs>
        <w:spacing w:before="15"/>
        <w:ind w:hanging="359"/>
        <w:rPr>
          <w:lang w:val="es-MX"/>
        </w:rPr>
      </w:pPr>
      <w:r w:rsidRPr="00D21191">
        <w:rPr>
          <w:lang w:val="es-MX"/>
        </w:rPr>
        <w:t>Estados de cuenta de inversión</w:t>
      </w:r>
    </w:p>
    <w:p w14:paraId="2A405B19" w14:textId="77777777" w:rsidR="00F640BF" w:rsidRPr="00D21191" w:rsidRDefault="002D49B6">
      <w:pPr>
        <w:pStyle w:val="ListParagraph"/>
        <w:numPr>
          <w:ilvl w:val="0"/>
          <w:numId w:val="1"/>
        </w:numPr>
        <w:tabs>
          <w:tab w:val="left" w:pos="861"/>
        </w:tabs>
        <w:spacing w:before="13" w:line="259" w:lineRule="auto"/>
        <w:ind w:left="861" w:right="394"/>
        <w:rPr>
          <w:lang w:val="es-MX"/>
        </w:rPr>
      </w:pPr>
      <w:r w:rsidRPr="00D21191">
        <w:rPr>
          <w:lang w:val="es-MX"/>
        </w:rPr>
        <w:t>Campbell County </w:t>
      </w:r>
      <w:proofErr w:type="spellStart"/>
      <w:r w:rsidRPr="00D21191">
        <w:rPr>
          <w:lang w:val="es-MX"/>
        </w:rPr>
        <w:t>Health</w:t>
      </w:r>
      <w:proofErr w:type="spellEnd"/>
      <w:r w:rsidRPr="00D21191">
        <w:rPr>
          <w:lang w:val="es-MX"/>
        </w:rPr>
        <w:t xml:space="preserve"> aceptará una Solicitud de Ayuda Financiera hasta 240 días (“Período de Solicitud”) después del primer estado de cuenta.</w:t>
      </w:r>
    </w:p>
    <w:p w14:paraId="01F3A84D" w14:textId="77777777" w:rsidR="00F640BF" w:rsidRPr="00D21191" w:rsidRDefault="002D49B6">
      <w:pPr>
        <w:pStyle w:val="ListParagraph"/>
        <w:numPr>
          <w:ilvl w:val="0"/>
          <w:numId w:val="1"/>
        </w:numPr>
        <w:tabs>
          <w:tab w:val="left" w:pos="861"/>
        </w:tabs>
        <w:spacing w:before="1" w:line="259" w:lineRule="auto"/>
        <w:ind w:left="861" w:right="315" w:hanging="360"/>
        <w:rPr>
          <w:lang w:val="es-MX"/>
        </w:rPr>
      </w:pPr>
      <w:r w:rsidRPr="00D21191">
        <w:rPr>
          <w:lang w:val="es-MX"/>
        </w:rPr>
        <w:t xml:space="preserve">Todo individuo que tenga preguntas sobre Ayuda Financiera o que desee recibir ayuda con el proceso de solicitud puede contactar a Servicios Financieros al Paciente, llamando al (307) 688-2690 o visitando 501 S. </w:t>
      </w:r>
      <w:proofErr w:type="spellStart"/>
      <w:r w:rsidRPr="00D21191">
        <w:rPr>
          <w:lang w:val="es-MX"/>
        </w:rPr>
        <w:t>Burma</w:t>
      </w:r>
      <w:proofErr w:type="spellEnd"/>
      <w:r w:rsidRPr="00D21191">
        <w:rPr>
          <w:lang w:val="es-MX"/>
        </w:rPr>
        <w:t xml:space="preserve"> Ave Gillette, Gillette, WY 82716.</w:t>
      </w:r>
    </w:p>
    <w:p w14:paraId="7B8C39C2" w14:textId="77777777" w:rsidR="00F640BF" w:rsidRPr="00D21191" w:rsidRDefault="002D49B6">
      <w:pPr>
        <w:pStyle w:val="ListParagraph"/>
        <w:numPr>
          <w:ilvl w:val="0"/>
          <w:numId w:val="1"/>
        </w:numPr>
        <w:tabs>
          <w:tab w:val="left" w:pos="861"/>
        </w:tabs>
        <w:spacing w:before="0" w:line="279" w:lineRule="exact"/>
        <w:ind w:left="861" w:hanging="360"/>
        <w:rPr>
          <w:lang w:val="es-MX"/>
        </w:rPr>
      </w:pPr>
      <w:r w:rsidRPr="00D21191">
        <w:rPr>
          <w:lang w:val="es-MX"/>
        </w:rPr>
        <w:t>CCH ofrece servicios de interpretación. Consulte la política de acceso a idiomas de CCH.</w:t>
      </w:r>
    </w:p>
    <w:p w14:paraId="2DD09650" w14:textId="77777777" w:rsidR="00D21191" w:rsidRDefault="00D21191">
      <w:pPr>
        <w:pStyle w:val="BodyText"/>
        <w:spacing w:before="39" w:line="259" w:lineRule="auto"/>
        <w:ind w:left="140"/>
        <w:rPr>
          <w:b/>
          <w:bCs/>
          <w:u w:val="single"/>
          <w:lang w:val="es-MX"/>
        </w:rPr>
      </w:pPr>
    </w:p>
    <w:p w14:paraId="43218B4D" w14:textId="0D7DCA8F" w:rsidR="00F640BF" w:rsidRPr="00D21191" w:rsidRDefault="002D49B6">
      <w:pPr>
        <w:pStyle w:val="BodyText"/>
        <w:spacing w:before="39" w:line="259" w:lineRule="auto"/>
        <w:ind w:left="140"/>
        <w:rPr>
          <w:lang w:val="es-MX"/>
        </w:rPr>
      </w:pPr>
      <w:r w:rsidRPr="00D21191">
        <w:rPr>
          <w:b/>
          <w:bCs/>
          <w:u w:val="single"/>
          <w:lang w:val="es-MX"/>
        </w:rPr>
        <w:t>Criterios de ingresos:</w:t>
      </w:r>
      <w:r w:rsidRPr="00D21191">
        <w:rPr>
          <w:b/>
          <w:bCs/>
          <w:lang w:val="es-MX"/>
        </w:rPr>
        <w:t xml:space="preserve"> </w:t>
      </w:r>
      <w:r w:rsidRPr="00D21191">
        <w:rPr>
          <w:lang w:val="es-MX"/>
        </w:rPr>
        <w:t>de acuerdo con las pautas del Nivel Federal de Pobreza (FPL) del Departamento de Salud y Servicios Humanos de EE. UU., los descuentos se basarán únicamente en los ingresos y el tamaño de la familia. CCH utiliza las definiciones escritas por la Oficina del Censo de los Estados Unidos para ambos.</w:t>
      </w:r>
    </w:p>
    <w:p w14:paraId="78E9E761" w14:textId="24B7BBEF" w:rsidR="00F640BF" w:rsidRPr="00D21191" w:rsidRDefault="002D49B6">
      <w:pPr>
        <w:pStyle w:val="ListParagraph"/>
        <w:numPr>
          <w:ilvl w:val="0"/>
          <w:numId w:val="1"/>
        </w:numPr>
        <w:tabs>
          <w:tab w:val="left" w:pos="858"/>
          <w:tab w:val="left" w:pos="860"/>
        </w:tabs>
        <w:spacing w:before="160" w:line="256" w:lineRule="auto"/>
        <w:ind w:left="860" w:right="284"/>
        <w:jc w:val="both"/>
        <w:rPr>
          <w:lang w:val="es-MX"/>
        </w:rPr>
      </w:pPr>
      <w:r w:rsidRPr="00D21191">
        <w:rPr>
          <w:lang w:val="es-MX"/>
        </w:rPr>
        <w:t>Se entiende por 'familia' a un grupo de dos o más personas (una de ellas el jefe del hogar) unidas por nacimiento, matrimonio o adopción, que viven juntas, incluyendo a personas no relacionadas. Todos los miembros de este grupo, incluidas las personas de una subfamilia, se consideran parte de la familia.</w:t>
      </w:r>
    </w:p>
    <w:p w14:paraId="405E6F59" w14:textId="77777777" w:rsidR="00F640BF" w:rsidRPr="00D21191" w:rsidRDefault="002D49B6">
      <w:pPr>
        <w:pStyle w:val="ListParagraph"/>
        <w:numPr>
          <w:ilvl w:val="0"/>
          <w:numId w:val="1"/>
        </w:numPr>
        <w:tabs>
          <w:tab w:val="left" w:pos="860"/>
        </w:tabs>
        <w:spacing w:before="7" w:line="259" w:lineRule="auto"/>
        <w:ind w:left="860" w:right="143"/>
        <w:rPr>
          <w:lang w:val="es-MX"/>
        </w:rPr>
      </w:pPr>
      <w:r w:rsidRPr="00D21191">
        <w:rPr>
          <w:lang w:val="es-MX"/>
        </w:rPr>
        <w:t>Los ingresos incluyen ganancias, seguro de desempleo, seguro de accidentes de trabajo, Seguro Social, ingreso complementario de seguridad, intereses, dividendos, alquileres, regalías, ingresos de herencias, fideicomisos, pensión, pensión alimentaria, ayuda de fuera del hogar, entre otras fuentes. No se incluyen los beneficios que no son en efectivo (como vales de comida y subsidios de vivienda).</w:t>
      </w:r>
    </w:p>
    <w:p w14:paraId="01E26D99" w14:textId="77777777" w:rsidR="00F640BF" w:rsidRPr="00D21191" w:rsidRDefault="002D49B6">
      <w:pPr>
        <w:pStyle w:val="BodyText"/>
        <w:spacing w:before="160" w:line="259" w:lineRule="auto"/>
        <w:ind w:left="139" w:right="179"/>
        <w:rPr>
          <w:lang w:val="es-MX"/>
        </w:rPr>
      </w:pPr>
      <w:r w:rsidRPr="00D21191">
        <w:rPr>
          <w:b/>
          <w:bCs/>
          <w:u w:val="single"/>
          <w:lang w:val="es-MX"/>
        </w:rPr>
        <w:t>Descuentos:</w:t>
      </w:r>
      <w:r w:rsidRPr="00D21191">
        <w:rPr>
          <w:b/>
          <w:bCs/>
          <w:lang w:val="es-MX"/>
        </w:rPr>
        <w:t xml:space="preserve"> </w:t>
      </w:r>
      <w:r w:rsidRPr="00D21191">
        <w:rPr>
          <w:lang w:val="es-MX"/>
        </w:rPr>
        <w:t>los solicitantes con ingresos iguales o inferiores al 200 % del FPL recibirán un descuento total del 100 % (atención gratuita). Las personas que tengan ingresos superiores al 200 % de la pobreza y que estén en el 275 % o menos del FPL, pagarán según la escala de tarifas variable que se muestra en el Anexo II. La escala de tarifas variable se actualizará anualmente con las últimas pautas del Nivel Federal de Pobreza.</w:t>
      </w:r>
    </w:p>
    <w:p w14:paraId="669325E6" w14:textId="77777777" w:rsidR="00F640BF" w:rsidRPr="00D21191" w:rsidRDefault="00F640BF">
      <w:pPr>
        <w:pStyle w:val="BodyText"/>
        <w:spacing w:before="138"/>
        <w:rPr>
          <w:lang w:val="es-MX"/>
        </w:rPr>
      </w:pPr>
    </w:p>
    <w:p w14:paraId="3621E5EA" w14:textId="77777777" w:rsidR="00F640BF" w:rsidRPr="00D21191" w:rsidRDefault="002D49B6">
      <w:pPr>
        <w:ind w:left="140"/>
        <w:rPr>
          <w:b/>
          <w:lang w:val="es-MX"/>
        </w:rPr>
      </w:pPr>
      <w:r w:rsidRPr="00D21191">
        <w:rPr>
          <w:b/>
          <w:bCs/>
          <w:u w:val="single"/>
          <w:lang w:val="es-MX"/>
        </w:rPr>
        <w:t>Excepciones:</w:t>
      </w:r>
    </w:p>
    <w:p w14:paraId="4D7E0811" w14:textId="77777777" w:rsidR="00F640BF" w:rsidRPr="00D21191" w:rsidRDefault="002D49B6">
      <w:pPr>
        <w:pStyle w:val="ListParagraph"/>
        <w:numPr>
          <w:ilvl w:val="0"/>
          <w:numId w:val="1"/>
        </w:numPr>
        <w:tabs>
          <w:tab w:val="left" w:pos="859"/>
        </w:tabs>
        <w:spacing w:line="259" w:lineRule="auto"/>
        <w:ind w:right="186" w:hanging="360"/>
        <w:rPr>
          <w:lang w:val="es-MX"/>
        </w:rPr>
      </w:pPr>
      <w:r w:rsidRPr="00D21191">
        <w:rPr>
          <w:b/>
          <w:bCs/>
          <w:lang w:val="es-MX"/>
        </w:rPr>
        <w:t>Menores de edad/padres divorciados:</w:t>
      </w:r>
      <w:r w:rsidRPr="00D21191">
        <w:rPr>
          <w:lang w:val="es-MX"/>
        </w:rPr>
        <w:t xml:space="preserve"> para hijos menores de edad de padres divorciados, cuando ambos padres o tutores legales son responsables de los menores, se solicitará información sobre ambos padres para completar una Solicitud de Ayuda Financiera. Sin embargo, si, previos esfuerzos razonables, las circunstancias impiden al solicitante obtener información financiera de todos los responsables, la determinación se realizará en base a la información de los responsables que vivan bajo el mismo techo que el menor.</w:t>
      </w:r>
    </w:p>
    <w:p w14:paraId="770847A5" w14:textId="049F9BB8" w:rsidR="00F640BF" w:rsidRPr="00D21191" w:rsidRDefault="002D49B6">
      <w:pPr>
        <w:pStyle w:val="ListParagraph"/>
        <w:numPr>
          <w:ilvl w:val="0"/>
          <w:numId w:val="1"/>
        </w:numPr>
        <w:tabs>
          <w:tab w:val="left" w:pos="859"/>
        </w:tabs>
        <w:spacing w:before="0" w:line="256" w:lineRule="auto"/>
        <w:ind w:right="755" w:hanging="360"/>
        <w:rPr>
          <w:lang w:val="es-MX"/>
        </w:rPr>
      </w:pPr>
      <w:r w:rsidRPr="00D21191">
        <w:rPr>
          <w:b/>
          <w:bCs/>
          <w:lang w:val="es-MX"/>
        </w:rPr>
        <w:t>Los pacientes que tengan entre 18 y 26 años</w:t>
      </w:r>
      <w:r w:rsidRPr="00D21191">
        <w:rPr>
          <w:lang w:val="es-MX"/>
        </w:rPr>
        <w:t xml:space="preserve"> y sean estudiantes de la escuela secundaria o la universidad (</w:t>
      </w:r>
      <w:proofErr w:type="spellStart"/>
      <w:r w:rsidRPr="00D21191">
        <w:rPr>
          <w:i/>
          <w:iCs/>
          <w:lang w:val="es-MX"/>
        </w:rPr>
        <w:t>college</w:t>
      </w:r>
      <w:proofErr w:type="spellEnd"/>
      <w:r w:rsidRPr="00D21191">
        <w:rPr>
          <w:lang w:val="es-MX"/>
        </w:rPr>
        <w:t xml:space="preserve">) deben incluir los ingresos de los padres para determinar la necesidad financiera o si alguno de los padres los </w:t>
      </w:r>
      <w:proofErr w:type="gramStart"/>
      <w:r w:rsidRPr="00D21191">
        <w:rPr>
          <w:lang w:val="es-MX"/>
        </w:rPr>
        <w:t>declara como</w:t>
      </w:r>
      <w:proofErr w:type="gramEnd"/>
      <w:r w:rsidRPr="00D21191">
        <w:rPr>
          <w:lang w:val="es-MX"/>
        </w:rPr>
        <w:t xml:space="preserve"> dependientes.</w:t>
      </w:r>
    </w:p>
    <w:p w14:paraId="13B16C1F" w14:textId="77777777" w:rsidR="00F640BF" w:rsidRPr="00D21191" w:rsidRDefault="002D49B6">
      <w:pPr>
        <w:pStyle w:val="ListParagraph"/>
        <w:numPr>
          <w:ilvl w:val="0"/>
          <w:numId w:val="1"/>
        </w:numPr>
        <w:tabs>
          <w:tab w:val="left" w:pos="859"/>
        </w:tabs>
        <w:spacing w:before="4" w:line="259" w:lineRule="auto"/>
        <w:ind w:right="142" w:hanging="360"/>
        <w:rPr>
          <w:lang w:val="es-MX"/>
        </w:rPr>
      </w:pPr>
      <w:r w:rsidRPr="00D21191">
        <w:rPr>
          <w:b/>
          <w:bCs/>
          <w:lang w:val="es-MX"/>
        </w:rPr>
        <w:t>Situaciones catastróficas</w:t>
      </w:r>
      <w:r w:rsidRPr="00D21191">
        <w:rPr>
          <w:lang w:val="es-MX"/>
        </w:rPr>
        <w:t>: Campbell County </w:t>
      </w:r>
      <w:proofErr w:type="spellStart"/>
      <w:r w:rsidRPr="00D21191">
        <w:rPr>
          <w:lang w:val="es-MX"/>
        </w:rPr>
        <w:t>Health</w:t>
      </w:r>
      <w:proofErr w:type="spellEnd"/>
      <w:r w:rsidRPr="00D21191">
        <w:rPr>
          <w:lang w:val="es-MX"/>
        </w:rPr>
        <w:t xml:space="preserve"> reconoce que puede haber casos en los que los ingresos de un paciente superen las pautas anteriormente mencionadas, pero que los gastos del paciente también sean mayores que su capacidad de afrontar el costo de la atención. Para estos pacientes, es posible que el CFO apruebe un ajuste en concepto de beneficencia.</w:t>
      </w:r>
    </w:p>
    <w:p w14:paraId="7FA8EB32" w14:textId="77777777" w:rsidR="00D21191" w:rsidRDefault="00D21191">
      <w:pPr>
        <w:pStyle w:val="Heading3"/>
        <w:rPr>
          <w:lang w:val="es-MX"/>
        </w:rPr>
      </w:pPr>
    </w:p>
    <w:p w14:paraId="0B422051" w14:textId="362334AF" w:rsidR="00F640BF" w:rsidRPr="00D21191" w:rsidRDefault="002D49B6">
      <w:pPr>
        <w:pStyle w:val="Heading3"/>
        <w:rPr>
          <w:lang w:val="es-MX"/>
        </w:rPr>
      </w:pPr>
      <w:r w:rsidRPr="00D21191">
        <w:rPr>
          <w:lang w:val="es-MX"/>
        </w:rPr>
        <w:t>Determinación y aprobación de la solicitud</w:t>
      </w:r>
    </w:p>
    <w:p w14:paraId="02DE837E" w14:textId="77777777" w:rsidR="00F640BF" w:rsidRPr="00D21191" w:rsidRDefault="002D49B6">
      <w:pPr>
        <w:pStyle w:val="ListParagraph"/>
        <w:numPr>
          <w:ilvl w:val="0"/>
          <w:numId w:val="1"/>
        </w:numPr>
        <w:tabs>
          <w:tab w:val="left" w:pos="857"/>
          <w:tab w:val="left" w:pos="859"/>
        </w:tabs>
        <w:spacing w:before="180" w:line="259" w:lineRule="auto"/>
        <w:ind w:right="316"/>
        <w:jc w:val="both"/>
        <w:rPr>
          <w:lang w:val="es-MX"/>
        </w:rPr>
      </w:pPr>
      <w:r w:rsidRPr="00D21191">
        <w:rPr>
          <w:lang w:val="es-MX"/>
        </w:rPr>
        <w:t>Las solicitudes son revisadas por los Asesores Financieros del Paciente para verificar su integridad y elegibilidad, y se proporcionará al solicitante una determinación por escrito de manera oportuna.</w:t>
      </w:r>
    </w:p>
    <w:p w14:paraId="2D6737DD" w14:textId="77777777" w:rsidR="00F640BF" w:rsidRPr="00D21191" w:rsidRDefault="002D49B6">
      <w:pPr>
        <w:pStyle w:val="ListParagraph"/>
        <w:numPr>
          <w:ilvl w:val="0"/>
          <w:numId w:val="1"/>
        </w:numPr>
        <w:tabs>
          <w:tab w:val="left" w:pos="857"/>
          <w:tab w:val="left" w:pos="859"/>
        </w:tabs>
        <w:spacing w:before="0" w:line="259" w:lineRule="auto"/>
        <w:ind w:right="424"/>
        <w:jc w:val="both"/>
        <w:rPr>
          <w:lang w:val="es-MX"/>
        </w:rPr>
      </w:pPr>
      <w:r w:rsidRPr="00D21191">
        <w:rPr>
          <w:lang w:val="es-MX"/>
        </w:rPr>
        <w:t>La notificación por escrito incluirá el porcentaje de descuento que se le otorga al solicitante o, si corresponde, el motivo del rechazo.</w:t>
      </w:r>
    </w:p>
    <w:p w14:paraId="6BD6F0E0" w14:textId="77777777" w:rsidR="00F640BF" w:rsidRPr="00D21191" w:rsidRDefault="002D49B6">
      <w:pPr>
        <w:pStyle w:val="ListParagraph"/>
        <w:numPr>
          <w:ilvl w:val="0"/>
          <w:numId w:val="1"/>
        </w:numPr>
        <w:tabs>
          <w:tab w:val="left" w:pos="859"/>
        </w:tabs>
        <w:spacing w:before="0" w:line="256" w:lineRule="auto"/>
        <w:ind w:right="265" w:hanging="360"/>
        <w:jc w:val="both"/>
        <w:rPr>
          <w:lang w:val="es-MX"/>
        </w:rPr>
      </w:pPr>
      <w:r w:rsidRPr="00D21191">
        <w:rPr>
          <w:lang w:val="es-MX"/>
        </w:rPr>
        <w:lastRenderedPageBreak/>
        <w:t>Si la solicitud se aprueba con un descuento inferior al 100 % o se rechaza, el saldo restante se facturará según la Política de Facturación y Cobranza de CCH.</w:t>
      </w:r>
    </w:p>
    <w:p w14:paraId="2FE3BF2E" w14:textId="4368A4FF" w:rsidR="00F640BF" w:rsidRPr="00D21191" w:rsidRDefault="002D49B6">
      <w:pPr>
        <w:pStyle w:val="ListParagraph"/>
        <w:numPr>
          <w:ilvl w:val="0"/>
          <w:numId w:val="1"/>
        </w:numPr>
        <w:tabs>
          <w:tab w:val="left" w:pos="857"/>
          <w:tab w:val="left" w:pos="859"/>
        </w:tabs>
        <w:spacing w:before="4" w:line="259" w:lineRule="auto"/>
        <w:ind w:right="265"/>
        <w:jc w:val="both"/>
        <w:rPr>
          <w:lang w:val="es-MX"/>
        </w:rPr>
      </w:pPr>
      <w:r w:rsidRPr="00D21191">
        <w:rPr>
          <w:lang w:val="es-MX"/>
        </w:rPr>
        <w:t xml:space="preserve">CCH recomienda a los pacientes solicitar ayuda financiera lo antes </w:t>
      </w:r>
      <w:r w:rsidR="00D21191" w:rsidRPr="00D21191">
        <w:rPr>
          <w:lang w:val="es-MX"/>
        </w:rPr>
        <w:t>posible, aunque</w:t>
      </w:r>
      <w:r w:rsidRPr="00D21191">
        <w:rPr>
          <w:lang w:val="es-MX"/>
        </w:rPr>
        <w:t xml:space="preserve"> disponen de hasta 240 días desde el primer estado de cuenta para hacerlo (Período de Solicitud), incluyendo aquellas cuentas que hayan sido transferidas a agencias externas de cobranza.</w:t>
      </w:r>
    </w:p>
    <w:p w14:paraId="4F2A20A6" w14:textId="77777777" w:rsidR="00F640BF" w:rsidRPr="00D21191" w:rsidRDefault="002D49B6">
      <w:pPr>
        <w:pStyle w:val="ListParagraph"/>
        <w:numPr>
          <w:ilvl w:val="0"/>
          <w:numId w:val="1"/>
        </w:numPr>
        <w:tabs>
          <w:tab w:val="left" w:pos="858"/>
        </w:tabs>
        <w:spacing w:before="0" w:line="279" w:lineRule="exact"/>
        <w:ind w:left="858" w:hanging="359"/>
        <w:jc w:val="both"/>
        <w:rPr>
          <w:lang w:val="es-MX"/>
        </w:rPr>
      </w:pPr>
      <w:r w:rsidRPr="00D21191">
        <w:rPr>
          <w:lang w:val="es-MX"/>
        </w:rPr>
        <w:t>Si se aprueba, la ayuda financiera será efectiva por el período de 6 meses siguiente a la aprobación.</w:t>
      </w:r>
    </w:p>
    <w:p w14:paraId="1E337173" w14:textId="77777777" w:rsidR="00F640BF" w:rsidRPr="00D21191" w:rsidRDefault="002D49B6">
      <w:pPr>
        <w:pStyle w:val="ListParagraph"/>
        <w:numPr>
          <w:ilvl w:val="0"/>
          <w:numId w:val="1"/>
        </w:numPr>
        <w:tabs>
          <w:tab w:val="left" w:pos="858"/>
        </w:tabs>
        <w:ind w:left="858" w:hanging="359"/>
        <w:jc w:val="both"/>
        <w:rPr>
          <w:lang w:val="es-MX"/>
        </w:rPr>
      </w:pPr>
      <w:r w:rsidRPr="00D21191">
        <w:rPr>
          <w:lang w:val="es-MX"/>
        </w:rPr>
        <w:t>CCH se reserva el derecho de exigirle a un paciente que vuelva a presentar su solicitud en cualquier momento.</w:t>
      </w:r>
    </w:p>
    <w:p w14:paraId="369406E5" w14:textId="77777777" w:rsidR="00F640BF" w:rsidRPr="00D21191" w:rsidRDefault="002D49B6">
      <w:pPr>
        <w:pStyle w:val="Heading2"/>
        <w:spacing w:before="180" w:line="259" w:lineRule="auto"/>
        <w:ind w:left="139"/>
        <w:rPr>
          <w:lang w:val="es-MX"/>
        </w:rPr>
      </w:pPr>
      <w:r w:rsidRPr="00D21191">
        <w:rPr>
          <w:lang w:val="es-MX"/>
        </w:rPr>
        <w:t>Elegibilidad presunta: Los cargos pueden ajustarse para proporcionar un descuento financiero del 100 % de los cargos facturados cuando no hay beneficios de seguro, y el paciente establece una necesidad financiera al cumplir con alguno de los siguientes criterios de elegibilidad presunta.</w:t>
      </w:r>
    </w:p>
    <w:p w14:paraId="15CF5563" w14:textId="77777777" w:rsidR="00F640BF" w:rsidRPr="00D21191" w:rsidRDefault="002D49B6">
      <w:pPr>
        <w:pStyle w:val="ListParagraph"/>
        <w:numPr>
          <w:ilvl w:val="0"/>
          <w:numId w:val="1"/>
        </w:numPr>
        <w:tabs>
          <w:tab w:val="left" w:pos="860"/>
        </w:tabs>
        <w:spacing w:before="79"/>
        <w:ind w:left="860" w:hanging="360"/>
        <w:rPr>
          <w:lang w:val="es-MX"/>
        </w:rPr>
      </w:pPr>
      <w:r w:rsidRPr="00D21191">
        <w:rPr>
          <w:lang w:val="es-MX"/>
        </w:rPr>
        <w:t>Actualmente es elegible para recibir Medicaid, pero no en la fecha del servicio o para un servicio no cubierto.</w:t>
      </w:r>
    </w:p>
    <w:p w14:paraId="4E0B6DA9" w14:textId="77777777" w:rsidR="00F640BF" w:rsidRPr="00D21191" w:rsidRDefault="002D49B6">
      <w:pPr>
        <w:pStyle w:val="ListParagraph"/>
        <w:numPr>
          <w:ilvl w:val="0"/>
          <w:numId w:val="1"/>
        </w:numPr>
        <w:tabs>
          <w:tab w:val="left" w:pos="859"/>
        </w:tabs>
        <w:spacing w:before="23"/>
        <w:ind w:hanging="360"/>
        <w:rPr>
          <w:lang w:val="es-MX"/>
        </w:rPr>
      </w:pPr>
      <w:r w:rsidRPr="00D21191">
        <w:rPr>
          <w:lang w:val="es-MX"/>
        </w:rPr>
        <w:t>El paciente es una persona sin hogar o ha recibido atención en una clínica para personas sin hogar.</w:t>
      </w:r>
    </w:p>
    <w:p w14:paraId="277ADD2A" w14:textId="77777777" w:rsidR="00F640BF" w:rsidRPr="00D21191" w:rsidRDefault="002D49B6">
      <w:pPr>
        <w:pStyle w:val="ListParagraph"/>
        <w:numPr>
          <w:ilvl w:val="0"/>
          <w:numId w:val="1"/>
        </w:numPr>
        <w:tabs>
          <w:tab w:val="left" w:pos="859"/>
        </w:tabs>
        <w:spacing w:before="19" w:line="259" w:lineRule="auto"/>
        <w:ind w:right="603" w:hanging="360"/>
        <w:rPr>
          <w:lang w:val="es-MX"/>
        </w:rPr>
      </w:pPr>
      <w:r w:rsidRPr="00D21191">
        <w:rPr>
          <w:lang w:val="es-MX"/>
        </w:rPr>
        <w:t>El paciente recibe el Programa de Asistencia Nutricional Suplementaria (SNAP, por sus siglas en inglés) o el Programa de Seguro Médico para Niños (CHIP, por sus siglas en inglés).</w:t>
      </w:r>
    </w:p>
    <w:p w14:paraId="2F8355E5" w14:textId="77777777" w:rsidR="00F640BF" w:rsidRPr="00D21191" w:rsidRDefault="002D49B6">
      <w:pPr>
        <w:pStyle w:val="ListParagraph"/>
        <w:numPr>
          <w:ilvl w:val="0"/>
          <w:numId w:val="1"/>
        </w:numPr>
        <w:tabs>
          <w:tab w:val="left" w:pos="859"/>
        </w:tabs>
        <w:spacing w:before="1"/>
        <w:ind w:hanging="360"/>
        <w:rPr>
          <w:lang w:val="es-MX"/>
        </w:rPr>
      </w:pPr>
      <w:r w:rsidRPr="00D21191">
        <w:rPr>
          <w:lang w:val="es-MX"/>
        </w:rPr>
        <w:t>Sección 8 de la Ley de Vivienda.</w:t>
      </w:r>
    </w:p>
    <w:p w14:paraId="5C831086" w14:textId="77777777" w:rsidR="00F640BF" w:rsidRPr="00D21191" w:rsidRDefault="002D49B6">
      <w:pPr>
        <w:pStyle w:val="ListParagraph"/>
        <w:numPr>
          <w:ilvl w:val="0"/>
          <w:numId w:val="1"/>
        </w:numPr>
        <w:tabs>
          <w:tab w:val="left" w:pos="859"/>
        </w:tabs>
        <w:spacing w:before="20"/>
        <w:ind w:hanging="360"/>
        <w:rPr>
          <w:lang w:val="es-MX"/>
        </w:rPr>
      </w:pPr>
      <w:r w:rsidRPr="00D21191">
        <w:rPr>
          <w:lang w:val="es-MX"/>
        </w:rPr>
        <w:t>El paciente ha fallecido sin un testamento.</w:t>
      </w:r>
    </w:p>
    <w:p w14:paraId="2B1DD8D2" w14:textId="77777777" w:rsidR="00F640BF" w:rsidRPr="00D21191" w:rsidRDefault="002D49B6">
      <w:pPr>
        <w:pStyle w:val="ListParagraph"/>
        <w:numPr>
          <w:ilvl w:val="0"/>
          <w:numId w:val="1"/>
        </w:numPr>
        <w:tabs>
          <w:tab w:val="left" w:pos="859"/>
        </w:tabs>
        <w:ind w:hanging="360"/>
        <w:rPr>
          <w:lang w:val="es-MX"/>
        </w:rPr>
      </w:pPr>
      <w:r w:rsidRPr="00D21191">
        <w:rPr>
          <w:lang w:val="es-MX"/>
        </w:rPr>
        <w:t>La deuda del garante se cancela a través del Capítulo 7 del procedimiento de quiebra.</w:t>
      </w:r>
    </w:p>
    <w:p w14:paraId="3313B899" w14:textId="77777777" w:rsidR="00F640BF" w:rsidRPr="00D21191" w:rsidRDefault="002D49B6">
      <w:pPr>
        <w:pStyle w:val="ListParagraph"/>
        <w:numPr>
          <w:ilvl w:val="0"/>
          <w:numId w:val="1"/>
        </w:numPr>
        <w:tabs>
          <w:tab w:val="left" w:pos="859"/>
        </w:tabs>
        <w:spacing w:before="23"/>
        <w:ind w:hanging="360"/>
        <w:rPr>
          <w:lang w:val="es-MX"/>
        </w:rPr>
      </w:pPr>
      <w:r w:rsidRPr="00D21191">
        <w:rPr>
          <w:lang w:val="es-MX"/>
        </w:rPr>
        <w:t>El paciente tiene una incapacidad mental o física y no tiene a nadie que actúe en su nombre.</w:t>
      </w:r>
    </w:p>
    <w:p w14:paraId="169D83ED" w14:textId="77777777" w:rsidR="00F640BF" w:rsidRPr="00D21191" w:rsidRDefault="002D49B6">
      <w:pPr>
        <w:pStyle w:val="Heading2"/>
        <w:spacing w:before="180"/>
        <w:ind w:left="139"/>
        <w:rPr>
          <w:lang w:val="es-MX"/>
        </w:rPr>
      </w:pPr>
      <w:r w:rsidRPr="00D21191">
        <w:rPr>
          <w:lang w:val="es-MX"/>
        </w:rPr>
        <w:t>Apelaciones</w:t>
      </w:r>
    </w:p>
    <w:p w14:paraId="33DAD35F" w14:textId="77777777" w:rsidR="00F640BF" w:rsidRPr="00D21191" w:rsidRDefault="002D49B6">
      <w:pPr>
        <w:pStyle w:val="ListParagraph"/>
        <w:numPr>
          <w:ilvl w:val="0"/>
          <w:numId w:val="1"/>
        </w:numPr>
        <w:tabs>
          <w:tab w:val="left" w:pos="859"/>
        </w:tabs>
        <w:spacing w:before="180" w:line="259" w:lineRule="auto"/>
        <w:ind w:right="212" w:hanging="360"/>
        <w:rPr>
          <w:lang w:val="es-MX"/>
        </w:rPr>
      </w:pPr>
      <w:r w:rsidRPr="00D21191">
        <w:rPr>
          <w:lang w:val="es-MX"/>
        </w:rPr>
        <w:t xml:space="preserve">El paciente o la persona responsable pueden apelar el rechazo de Ayuda Financiera, para lo cual deberán proporcionar información adicional, por escrito, al Director del Ciclo de Ingresos dentro de 14 días de haber recibido la notificación del rechazo. En la reconsideración de todas las apelaciones, la decisión del </w:t>
      </w:r>
      <w:proofErr w:type="gramStart"/>
      <w:r w:rsidRPr="00D21191">
        <w:rPr>
          <w:lang w:val="es-MX"/>
        </w:rPr>
        <w:t>Director</w:t>
      </w:r>
      <w:proofErr w:type="gramEnd"/>
      <w:r w:rsidRPr="00D21191">
        <w:rPr>
          <w:lang w:val="es-MX"/>
        </w:rPr>
        <w:t xml:space="preserve"> del Ciclo de Ingresos o del Director Financiero (CFO) tendrá carácter definitivo.</w:t>
      </w:r>
    </w:p>
    <w:p w14:paraId="6CEBA6CB" w14:textId="77777777" w:rsidR="00F640BF" w:rsidRPr="00D21191" w:rsidRDefault="002D49B6">
      <w:pPr>
        <w:pStyle w:val="BodyText"/>
        <w:spacing w:before="160" w:line="259" w:lineRule="auto"/>
        <w:ind w:left="139" w:right="179"/>
        <w:rPr>
          <w:lang w:val="es-MX"/>
        </w:rPr>
      </w:pPr>
      <w:r w:rsidRPr="00D21191">
        <w:rPr>
          <w:b/>
          <w:bCs/>
          <w:u w:val="single"/>
          <w:lang w:val="es-MX"/>
        </w:rPr>
        <w:t>Facturación y cobranza:</w:t>
      </w:r>
      <w:r w:rsidRPr="00D21191">
        <w:rPr>
          <w:b/>
          <w:bCs/>
          <w:lang w:val="es-MX"/>
        </w:rPr>
        <w:t xml:space="preserve"> </w:t>
      </w:r>
      <w:r w:rsidRPr="00D21191">
        <w:rPr>
          <w:lang w:val="es-MX"/>
        </w:rPr>
        <w:t xml:space="preserve">Campbell County </w:t>
      </w:r>
      <w:proofErr w:type="spellStart"/>
      <w:r w:rsidRPr="00D21191">
        <w:rPr>
          <w:lang w:val="es-MX"/>
        </w:rPr>
        <w:t>Health</w:t>
      </w:r>
      <w:proofErr w:type="spellEnd"/>
      <w:r w:rsidRPr="00D21191">
        <w:rPr>
          <w:lang w:val="es-MX"/>
        </w:rPr>
        <w:t xml:space="preserve"> tiene su propia Política de Facturación y Cobranza. La Política de Facturación y Cobranza incluye las acciones que Campbell County </w:t>
      </w:r>
      <w:proofErr w:type="spellStart"/>
      <w:r w:rsidRPr="00D21191">
        <w:rPr>
          <w:lang w:val="es-MX"/>
        </w:rPr>
        <w:t>Health</w:t>
      </w:r>
      <w:proofErr w:type="spellEnd"/>
      <w:r w:rsidRPr="00D21191">
        <w:rPr>
          <w:lang w:val="es-MX"/>
        </w:rPr>
        <w:t xml:space="preserve"> puede iniciar por falta de pago de una deuda pendiente de un individuo admisible para recibir ayuda financiera o a quien se le ha rechazado la misma. Copias de la Política de Facturación y Cobranza están disponibles para el público.</w:t>
      </w:r>
    </w:p>
    <w:p w14:paraId="276ABE4C" w14:textId="77777777" w:rsidR="00F640BF" w:rsidRPr="00D21191" w:rsidRDefault="002D49B6">
      <w:pPr>
        <w:pStyle w:val="BodyText"/>
        <w:spacing w:before="228"/>
        <w:rPr>
          <w:sz w:val="20"/>
          <w:lang w:val="es-MX"/>
        </w:rPr>
      </w:pPr>
      <w:r w:rsidRPr="00D21191">
        <w:rPr>
          <w:lang w:val="es-MX"/>
        </w:rPr>
        <mc:AlternateContent>
          <mc:Choice Requires="wps">
            <w:drawing>
              <wp:anchor distT="0" distB="0" distL="0" distR="0" simplePos="0" relativeHeight="487590400" behindDoc="1" locked="0" layoutInCell="1" allowOverlap="1" wp14:anchorId="3CA246B6" wp14:editId="387F7E26">
                <wp:simplePos x="0" y="0"/>
                <wp:positionH relativeFrom="page">
                  <wp:posOffset>667512</wp:posOffset>
                </wp:positionH>
                <wp:positionV relativeFrom="paragraph">
                  <wp:posOffset>315049</wp:posOffset>
                </wp:positionV>
                <wp:extent cx="643763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91"/>
                              </a:lnTo>
                              <a:lnTo>
                                <a:pt x="6437376" y="12191"/>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DF2E6F4" id="Graphic 6" o:spid="_x0000_s1026" style="position:absolute;margin-left:52.55pt;margin-top:24.8pt;width:506.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" path="m6437376,l,,,12191r6437376,l6437376,xe" fillcolor="#7e7e7e" stroked="f">
                <v:path arrowok="t"/>
                <w10:wrap type="topAndBottom" anchorx="page"/>
              </v:shape>
            </w:pict>
          </mc:Fallback>
        </mc:AlternateContent>
      </w:r>
    </w:p>
    <w:p w14:paraId="45132986" w14:textId="77777777" w:rsidR="00F640BF" w:rsidRPr="00D21191" w:rsidRDefault="00F640BF">
      <w:pPr>
        <w:rPr>
          <w:sz w:val="20"/>
          <w:lang w:val="es-MX"/>
        </w:rPr>
        <w:sectPr w:rsidR="00F640BF" w:rsidRPr="00D21191">
          <w:pgSz w:w="12240" w:h="15840"/>
          <w:pgMar w:top="1360" w:right="940" w:bottom="280" w:left="940" w:header="720" w:footer="720" w:gutter="0"/>
          <w:cols w:space="720"/>
        </w:sectPr>
      </w:pPr>
    </w:p>
    <w:p w14:paraId="0B2CD133" w14:textId="77777777" w:rsidR="00F640BF" w:rsidRPr="00D21191" w:rsidRDefault="002D49B6">
      <w:pPr>
        <w:pStyle w:val="Heading2"/>
        <w:spacing w:before="39"/>
        <w:ind w:left="191" w:right="192"/>
        <w:jc w:val="center"/>
        <w:rPr>
          <w:lang w:val="es-MX"/>
        </w:rPr>
      </w:pPr>
      <w:r w:rsidRPr="00D21191">
        <w:rPr>
          <w:lang w:val="es-MX"/>
        </w:rPr>
        <w:lastRenderedPageBreak/>
        <w:t>Anexo I</w:t>
      </w:r>
    </w:p>
    <w:p w14:paraId="51624AFF" w14:textId="77777777" w:rsidR="00F640BF" w:rsidRPr="00D21191" w:rsidRDefault="002D49B6">
      <w:pPr>
        <w:pStyle w:val="BodyText"/>
        <w:spacing w:before="22"/>
        <w:ind w:left="191" w:right="192"/>
        <w:jc w:val="center"/>
        <w:rPr>
          <w:lang w:val="es-MX"/>
        </w:rPr>
      </w:pPr>
      <w:r w:rsidRPr="00D21191">
        <w:rPr>
          <w:lang w:val="es-MX"/>
        </w:rPr>
        <w:t>Procedimientos/lugares excluidos</w:t>
      </w:r>
    </w:p>
    <w:p w14:paraId="42E3FEB0" w14:textId="77777777" w:rsidR="00F640BF" w:rsidRPr="00D21191" w:rsidRDefault="00F640BF">
      <w:pPr>
        <w:pStyle w:val="BodyText"/>
        <w:spacing w:before="41"/>
        <w:rPr>
          <w:lang w:val="es-MX"/>
        </w:rPr>
      </w:pPr>
    </w:p>
    <w:p w14:paraId="3FAE8EEA" w14:textId="77777777" w:rsidR="00F640BF" w:rsidRPr="00D21191" w:rsidRDefault="002D49B6">
      <w:pPr>
        <w:pStyle w:val="Heading2"/>
        <w:rPr>
          <w:lang w:val="es-MX"/>
        </w:rPr>
      </w:pPr>
      <w:r w:rsidRPr="00D21191">
        <w:rPr>
          <w:lang w:val="es-MX"/>
        </w:rPr>
        <w:t>Conceptos excluidos</w:t>
      </w:r>
    </w:p>
    <w:p w14:paraId="26AD6CD8" w14:textId="77777777" w:rsidR="00F640BF" w:rsidRPr="00D21191" w:rsidRDefault="002D49B6">
      <w:pPr>
        <w:pStyle w:val="ListParagraph"/>
        <w:numPr>
          <w:ilvl w:val="0"/>
          <w:numId w:val="1"/>
        </w:numPr>
        <w:tabs>
          <w:tab w:val="left" w:pos="860"/>
        </w:tabs>
        <w:ind w:left="860" w:hanging="360"/>
        <w:rPr>
          <w:lang w:val="es-MX"/>
        </w:rPr>
      </w:pPr>
      <w:r w:rsidRPr="00D21191">
        <w:rPr>
          <w:lang w:val="es-MX"/>
        </w:rPr>
        <w:t>Servicios estéticos</w:t>
      </w:r>
    </w:p>
    <w:p w14:paraId="66355908" w14:textId="77777777" w:rsidR="00F640BF" w:rsidRPr="00D21191" w:rsidRDefault="002D49B6">
      <w:pPr>
        <w:pStyle w:val="ListParagraph"/>
        <w:numPr>
          <w:ilvl w:val="0"/>
          <w:numId w:val="1"/>
        </w:numPr>
        <w:tabs>
          <w:tab w:val="left" w:pos="860"/>
        </w:tabs>
        <w:ind w:left="860" w:hanging="360"/>
        <w:rPr>
          <w:lang w:val="es-MX"/>
        </w:rPr>
      </w:pPr>
      <w:r w:rsidRPr="00D21191">
        <w:rPr>
          <w:lang w:val="es-MX"/>
        </w:rPr>
        <w:t>Equipo médico duradero</w:t>
      </w:r>
    </w:p>
    <w:p w14:paraId="27A57B73" w14:textId="77777777" w:rsidR="00F640BF" w:rsidRPr="00D21191" w:rsidRDefault="002D49B6">
      <w:pPr>
        <w:pStyle w:val="ListParagraph"/>
        <w:numPr>
          <w:ilvl w:val="0"/>
          <w:numId w:val="1"/>
        </w:numPr>
        <w:tabs>
          <w:tab w:val="left" w:pos="860"/>
        </w:tabs>
        <w:spacing w:before="20"/>
        <w:ind w:left="860" w:hanging="360"/>
        <w:rPr>
          <w:lang w:val="es-MX"/>
        </w:rPr>
      </w:pPr>
      <w:r w:rsidRPr="00D21191">
        <w:rPr>
          <w:lang w:val="es-MX"/>
        </w:rPr>
        <w:t>Audífonos</w:t>
      </w:r>
    </w:p>
    <w:p w14:paraId="127DA1B4" w14:textId="77777777" w:rsidR="00F640BF" w:rsidRPr="00D21191" w:rsidRDefault="002D49B6">
      <w:pPr>
        <w:pStyle w:val="ListParagraph"/>
        <w:numPr>
          <w:ilvl w:val="0"/>
          <w:numId w:val="1"/>
        </w:numPr>
        <w:tabs>
          <w:tab w:val="left" w:pos="860"/>
        </w:tabs>
        <w:ind w:left="860" w:hanging="360"/>
        <w:rPr>
          <w:lang w:val="es-MX"/>
        </w:rPr>
      </w:pPr>
      <w:r w:rsidRPr="00D21191">
        <w:rPr>
          <w:lang w:val="es-MX"/>
        </w:rPr>
        <w:t>Servicios ofrecidos con descuento por pago en efectivo</w:t>
      </w:r>
    </w:p>
    <w:p w14:paraId="78B12F55" w14:textId="77777777" w:rsidR="00F640BF" w:rsidRPr="00D21191" w:rsidRDefault="002D49B6">
      <w:pPr>
        <w:pStyle w:val="ListParagraph"/>
        <w:numPr>
          <w:ilvl w:val="0"/>
          <w:numId w:val="1"/>
        </w:numPr>
        <w:tabs>
          <w:tab w:val="left" w:pos="860"/>
        </w:tabs>
        <w:spacing w:before="23"/>
        <w:ind w:left="860" w:hanging="360"/>
        <w:rPr>
          <w:lang w:val="es-MX"/>
        </w:rPr>
      </w:pPr>
      <w:r w:rsidRPr="00D21191">
        <w:rPr>
          <w:lang w:val="es-MX"/>
        </w:rPr>
        <w:t>Servicios que no se consideran médicamente necesarios</w:t>
      </w:r>
    </w:p>
    <w:p w14:paraId="4071D1E1" w14:textId="77777777" w:rsidR="00F640BF" w:rsidRPr="00D21191" w:rsidRDefault="00F640BF">
      <w:pPr>
        <w:pStyle w:val="BodyText"/>
        <w:spacing w:before="41"/>
        <w:rPr>
          <w:lang w:val="es-MX"/>
        </w:rPr>
      </w:pPr>
    </w:p>
    <w:p w14:paraId="698D8445" w14:textId="77777777" w:rsidR="00F640BF" w:rsidRPr="00D21191" w:rsidRDefault="002D49B6">
      <w:pPr>
        <w:pStyle w:val="Heading2"/>
        <w:rPr>
          <w:lang w:val="es-MX"/>
        </w:rPr>
      </w:pPr>
      <w:r w:rsidRPr="00D21191">
        <w:rPr>
          <w:lang w:val="es-MX"/>
        </w:rPr>
        <w:t>Lugares excluidos</w:t>
      </w:r>
    </w:p>
    <w:p w14:paraId="75183B9B" w14:textId="77777777" w:rsidR="00F640BF" w:rsidRPr="00D21191" w:rsidRDefault="002D49B6">
      <w:pPr>
        <w:pStyle w:val="ListParagraph"/>
        <w:numPr>
          <w:ilvl w:val="0"/>
          <w:numId w:val="1"/>
        </w:numPr>
        <w:tabs>
          <w:tab w:val="left" w:pos="860"/>
        </w:tabs>
        <w:ind w:left="860" w:hanging="360"/>
        <w:rPr>
          <w:lang w:val="es-MX"/>
        </w:rPr>
      </w:pPr>
      <w:r w:rsidRPr="00D21191">
        <w:rPr>
          <w:lang w:val="es-MX"/>
        </w:rPr>
        <w:t>Recursos Médicos para el Hogar (HMR, por sus siglas en inglés)</w:t>
      </w:r>
    </w:p>
    <w:p w14:paraId="3DB3A2C5" w14:textId="77777777" w:rsidR="00F640BF" w:rsidRPr="00D21191" w:rsidRDefault="002D49B6">
      <w:pPr>
        <w:pStyle w:val="ListParagraph"/>
        <w:numPr>
          <w:ilvl w:val="0"/>
          <w:numId w:val="1"/>
        </w:numPr>
        <w:tabs>
          <w:tab w:val="left" w:pos="861"/>
        </w:tabs>
        <w:spacing w:before="20"/>
        <w:ind w:left="861" w:hanging="360"/>
        <w:rPr>
          <w:lang w:val="es-MX"/>
        </w:rPr>
      </w:pPr>
      <w:r w:rsidRPr="00D21191">
        <w:rPr>
          <w:lang w:val="es-MX"/>
        </w:rPr>
        <w:t>Audiología</w:t>
      </w:r>
    </w:p>
    <w:p w14:paraId="2F7823FA" w14:textId="77777777" w:rsidR="00F640BF" w:rsidRPr="00D21191" w:rsidRDefault="002D49B6">
      <w:pPr>
        <w:pStyle w:val="ListParagraph"/>
        <w:numPr>
          <w:ilvl w:val="0"/>
          <w:numId w:val="1"/>
        </w:numPr>
        <w:tabs>
          <w:tab w:val="left" w:pos="861"/>
        </w:tabs>
        <w:ind w:left="861" w:hanging="360"/>
        <w:rPr>
          <w:lang w:val="es-MX"/>
        </w:rPr>
      </w:pPr>
      <w:r w:rsidRPr="00D21191">
        <w:rPr>
          <w:lang w:val="es-MX"/>
        </w:rPr>
        <w:t xml:space="preserve">Wyoming </w:t>
      </w:r>
      <w:proofErr w:type="spellStart"/>
      <w:r w:rsidRPr="00D21191">
        <w:rPr>
          <w:lang w:val="es-MX"/>
        </w:rPr>
        <w:t>Orthopedics</w:t>
      </w:r>
      <w:proofErr w:type="spellEnd"/>
      <w:r w:rsidRPr="00D21191">
        <w:rPr>
          <w:lang w:val="es-MX"/>
        </w:rPr>
        <w:t xml:space="preserve"> and </w:t>
      </w:r>
      <w:proofErr w:type="spellStart"/>
      <w:r w:rsidRPr="00D21191">
        <w:rPr>
          <w:lang w:val="es-MX"/>
        </w:rPr>
        <w:t>Spine</w:t>
      </w:r>
      <w:proofErr w:type="spellEnd"/>
      <w:r w:rsidRPr="00D21191">
        <w:rPr>
          <w:lang w:val="es-MX"/>
        </w:rPr>
        <w:t xml:space="preserve"> (WYOS, </w:t>
      </w:r>
      <w:proofErr w:type="spellStart"/>
      <w:r w:rsidRPr="00D21191">
        <w:rPr>
          <w:lang w:val="es-MX"/>
        </w:rPr>
        <w:t>Power</w:t>
      </w:r>
      <w:proofErr w:type="spellEnd"/>
      <w:r w:rsidRPr="00D21191">
        <w:rPr>
          <w:lang w:val="es-MX"/>
        </w:rPr>
        <w:t xml:space="preserve"> </w:t>
      </w:r>
      <w:proofErr w:type="spellStart"/>
      <w:r w:rsidRPr="00D21191">
        <w:rPr>
          <w:lang w:val="es-MX"/>
        </w:rPr>
        <w:t>River</w:t>
      </w:r>
      <w:proofErr w:type="spellEnd"/>
      <w:r w:rsidRPr="00D21191">
        <w:rPr>
          <w:lang w:val="es-MX"/>
        </w:rPr>
        <w:t xml:space="preserve"> </w:t>
      </w:r>
      <w:proofErr w:type="spellStart"/>
      <w:r w:rsidRPr="00D21191">
        <w:rPr>
          <w:lang w:val="es-MX"/>
        </w:rPr>
        <w:t>Orthopedics</w:t>
      </w:r>
      <w:proofErr w:type="spellEnd"/>
      <w:r w:rsidRPr="00D21191">
        <w:rPr>
          <w:lang w:val="es-MX"/>
        </w:rPr>
        <w:t xml:space="preserve"> and </w:t>
      </w:r>
      <w:proofErr w:type="spellStart"/>
      <w:r w:rsidRPr="00D21191">
        <w:rPr>
          <w:lang w:val="es-MX"/>
        </w:rPr>
        <w:t>Spine</w:t>
      </w:r>
      <w:proofErr w:type="spellEnd"/>
      <w:r w:rsidRPr="00D21191">
        <w:rPr>
          <w:lang w:val="es-MX"/>
        </w:rPr>
        <w:t>-PROS)</w:t>
      </w:r>
    </w:p>
    <w:p w14:paraId="2F090171" w14:textId="77777777" w:rsidR="00F640BF" w:rsidRPr="00D21191" w:rsidRDefault="002D49B6">
      <w:pPr>
        <w:pStyle w:val="ListParagraph"/>
        <w:numPr>
          <w:ilvl w:val="0"/>
          <w:numId w:val="1"/>
        </w:numPr>
        <w:tabs>
          <w:tab w:val="left" w:pos="861"/>
        </w:tabs>
        <w:ind w:left="861" w:hanging="360"/>
        <w:rPr>
          <w:lang w:val="es-MX"/>
        </w:rPr>
      </w:pPr>
      <w:proofErr w:type="spellStart"/>
      <w:r w:rsidRPr="00D21191">
        <w:rPr>
          <w:lang w:val="es-MX"/>
        </w:rPr>
        <w:t>Legacy</w:t>
      </w:r>
      <w:proofErr w:type="spellEnd"/>
      <w:r w:rsidRPr="00D21191">
        <w:rPr>
          <w:lang w:val="es-MX"/>
        </w:rPr>
        <w:t xml:space="preserve"> Living and </w:t>
      </w:r>
      <w:proofErr w:type="spellStart"/>
      <w:r w:rsidRPr="00D21191">
        <w:rPr>
          <w:lang w:val="es-MX"/>
        </w:rPr>
        <w:t>Rehabilitation</w:t>
      </w:r>
      <w:proofErr w:type="spellEnd"/>
      <w:r w:rsidRPr="00D21191">
        <w:rPr>
          <w:lang w:val="es-MX"/>
        </w:rPr>
        <w:t xml:space="preserve"> Center</w:t>
      </w:r>
    </w:p>
    <w:p w14:paraId="07891ACE" w14:textId="77777777" w:rsidR="00F640BF" w:rsidRPr="00D21191" w:rsidRDefault="00F640BF">
      <w:pPr>
        <w:pStyle w:val="BodyText"/>
        <w:rPr>
          <w:lang w:val="es-MX"/>
        </w:rPr>
      </w:pPr>
    </w:p>
    <w:p w14:paraId="31D600A4" w14:textId="77777777" w:rsidR="00F640BF" w:rsidRPr="00D21191" w:rsidRDefault="00F640BF">
      <w:pPr>
        <w:pStyle w:val="BodyText"/>
        <w:rPr>
          <w:lang w:val="es-MX"/>
        </w:rPr>
      </w:pPr>
    </w:p>
    <w:p w14:paraId="79E36911" w14:textId="77777777" w:rsidR="00F640BF" w:rsidRPr="00D21191" w:rsidRDefault="00F640BF">
      <w:pPr>
        <w:pStyle w:val="BodyText"/>
        <w:spacing w:before="85"/>
        <w:rPr>
          <w:lang w:val="es-MX"/>
        </w:rPr>
      </w:pPr>
    </w:p>
    <w:p w14:paraId="2442BB0C" w14:textId="77777777" w:rsidR="00F640BF" w:rsidRPr="00D21191" w:rsidRDefault="002D49B6">
      <w:pPr>
        <w:pStyle w:val="Heading2"/>
        <w:ind w:left="196" w:right="192"/>
        <w:jc w:val="center"/>
        <w:rPr>
          <w:lang w:val="es-MX"/>
        </w:rPr>
      </w:pPr>
      <w:r w:rsidRPr="00D21191">
        <w:rPr>
          <w:lang w:val="es-MX"/>
        </w:rPr>
        <w:t>Anexo II</w:t>
      </w:r>
    </w:p>
    <w:p w14:paraId="2F0E773A" w14:textId="1FFE403E" w:rsidR="00F640BF" w:rsidRPr="00D21191" w:rsidRDefault="002D49B6">
      <w:pPr>
        <w:pStyle w:val="BodyText"/>
        <w:spacing w:before="20"/>
        <w:ind w:left="194" w:right="192"/>
        <w:jc w:val="center"/>
        <w:rPr>
          <w:lang w:val="es-MX"/>
        </w:rPr>
      </w:pPr>
      <w:r w:rsidRPr="00D21191">
        <w:rPr>
          <w:lang w:val="es-MX"/>
        </w:rPr>
        <w:t>Pautas de ingresos para ayuda financiera 2025 [1]</w:t>
      </w:r>
    </w:p>
    <w:p w14:paraId="2F597BFA" w14:textId="77777777" w:rsidR="00F640BF" w:rsidRPr="00D21191" w:rsidRDefault="00F640BF">
      <w:pPr>
        <w:rPr>
          <w:lang w:val="es-MX"/>
        </w:rPr>
      </w:pPr>
    </w:p>
    <w:tbl>
      <w:tblPr>
        <w:tblW w:w="7700" w:type="dxa"/>
        <w:tblInd w:w="1320" w:type="dxa"/>
        <w:tblLook w:val="04A0" w:firstRow="1" w:lastRow="0" w:firstColumn="1" w:lastColumn="0" w:noHBand="0" w:noVBand="1"/>
      </w:tblPr>
      <w:tblGrid>
        <w:gridCol w:w="1540"/>
        <w:gridCol w:w="1540"/>
        <w:gridCol w:w="1540"/>
        <w:gridCol w:w="1540"/>
        <w:gridCol w:w="1540"/>
      </w:tblGrid>
      <w:tr w:rsidR="00B64142" w:rsidRPr="00D21191" w14:paraId="35814E0C" w14:textId="77777777" w:rsidTr="00D21191">
        <w:trPr>
          <w:trHeight w:val="1260"/>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77645817"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Tamaño de la familia</w:t>
            </w:r>
          </w:p>
        </w:tc>
        <w:tc>
          <w:tcPr>
            <w:tcW w:w="1540" w:type="dxa"/>
            <w:tcBorders>
              <w:top w:val="single" w:sz="4" w:space="0" w:color="auto"/>
              <w:left w:val="nil"/>
              <w:bottom w:val="single" w:sz="4" w:space="0" w:color="auto"/>
              <w:right w:val="single" w:sz="4" w:space="0" w:color="auto"/>
            </w:tcBorders>
            <w:shd w:val="clear" w:color="auto" w:fill="auto"/>
            <w:hideMark/>
          </w:tcPr>
          <w:p w14:paraId="5F9452E1"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Pautas Federales sobre Nivel de Pobreza (100 % FPG)</w:t>
            </w:r>
          </w:p>
        </w:tc>
        <w:tc>
          <w:tcPr>
            <w:tcW w:w="1540" w:type="dxa"/>
            <w:tcBorders>
              <w:top w:val="single" w:sz="4" w:space="0" w:color="auto"/>
              <w:left w:val="nil"/>
              <w:bottom w:val="single" w:sz="4" w:space="0" w:color="auto"/>
              <w:right w:val="single" w:sz="4" w:space="0" w:color="auto"/>
            </w:tcBorders>
            <w:shd w:val="clear" w:color="auto" w:fill="auto"/>
            <w:hideMark/>
          </w:tcPr>
          <w:p w14:paraId="583C6A90"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FPG                        0-200 %</w:t>
            </w:r>
          </w:p>
        </w:tc>
        <w:tc>
          <w:tcPr>
            <w:tcW w:w="1540" w:type="dxa"/>
            <w:tcBorders>
              <w:top w:val="single" w:sz="4" w:space="0" w:color="auto"/>
              <w:left w:val="nil"/>
              <w:bottom w:val="single" w:sz="4" w:space="0" w:color="auto"/>
              <w:right w:val="single" w:sz="4" w:space="0" w:color="auto"/>
            </w:tcBorders>
            <w:shd w:val="clear" w:color="auto" w:fill="auto"/>
            <w:hideMark/>
          </w:tcPr>
          <w:p w14:paraId="20D0F493"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FPG                          201-250 %</w:t>
            </w:r>
          </w:p>
        </w:tc>
        <w:tc>
          <w:tcPr>
            <w:tcW w:w="1540" w:type="dxa"/>
            <w:tcBorders>
              <w:top w:val="single" w:sz="4" w:space="0" w:color="auto"/>
              <w:left w:val="nil"/>
              <w:bottom w:val="single" w:sz="4" w:space="0" w:color="auto"/>
              <w:right w:val="single" w:sz="4" w:space="0" w:color="auto"/>
            </w:tcBorders>
            <w:shd w:val="clear" w:color="auto" w:fill="auto"/>
            <w:hideMark/>
          </w:tcPr>
          <w:p w14:paraId="0B437237"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FPG                          251-275 %</w:t>
            </w:r>
          </w:p>
        </w:tc>
      </w:tr>
      <w:tr w:rsidR="00B64142" w:rsidRPr="00D21191" w14:paraId="244CC412" w14:textId="77777777" w:rsidTr="00B64142">
        <w:trPr>
          <w:trHeight w:val="315"/>
        </w:trPr>
        <w:tc>
          <w:tcPr>
            <w:tcW w:w="308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9BE053"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Descuento</w:t>
            </w:r>
          </w:p>
        </w:tc>
        <w:tc>
          <w:tcPr>
            <w:tcW w:w="1540" w:type="dxa"/>
            <w:tcBorders>
              <w:top w:val="nil"/>
              <w:left w:val="nil"/>
              <w:bottom w:val="single" w:sz="4" w:space="0" w:color="auto"/>
              <w:right w:val="single" w:sz="4" w:space="0" w:color="auto"/>
            </w:tcBorders>
            <w:shd w:val="clear" w:color="000000" w:fill="D9D9D9"/>
            <w:noWrap/>
            <w:vAlign w:val="bottom"/>
            <w:hideMark/>
          </w:tcPr>
          <w:p w14:paraId="42F9B24F"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100 %</w:t>
            </w:r>
          </w:p>
        </w:tc>
        <w:tc>
          <w:tcPr>
            <w:tcW w:w="1540" w:type="dxa"/>
            <w:tcBorders>
              <w:top w:val="nil"/>
              <w:left w:val="nil"/>
              <w:bottom w:val="single" w:sz="4" w:space="0" w:color="auto"/>
              <w:right w:val="single" w:sz="4" w:space="0" w:color="auto"/>
            </w:tcBorders>
            <w:shd w:val="clear" w:color="000000" w:fill="D9D9D9"/>
            <w:noWrap/>
            <w:vAlign w:val="bottom"/>
            <w:hideMark/>
          </w:tcPr>
          <w:p w14:paraId="003A5898"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75 %</w:t>
            </w:r>
          </w:p>
        </w:tc>
        <w:tc>
          <w:tcPr>
            <w:tcW w:w="1540" w:type="dxa"/>
            <w:tcBorders>
              <w:top w:val="nil"/>
              <w:left w:val="nil"/>
              <w:bottom w:val="single" w:sz="4" w:space="0" w:color="auto"/>
              <w:right w:val="single" w:sz="4" w:space="0" w:color="auto"/>
            </w:tcBorders>
            <w:shd w:val="clear" w:color="000000" w:fill="D9D9D9"/>
            <w:noWrap/>
            <w:vAlign w:val="bottom"/>
            <w:hideMark/>
          </w:tcPr>
          <w:p w14:paraId="5965752A" w14:textId="77777777" w:rsidR="00B64142" w:rsidRPr="00D21191" w:rsidRDefault="00B64142" w:rsidP="00B64142">
            <w:pPr>
              <w:widowControl/>
              <w:autoSpaceDE/>
              <w:autoSpaceDN/>
              <w:jc w:val="center"/>
              <w:rPr>
                <w:rFonts w:asciiTheme="minorHAnsi" w:eastAsia="Times New Roman" w:hAnsiTheme="minorHAnsi" w:cstheme="minorHAnsi"/>
                <w:b/>
                <w:bCs/>
                <w:color w:val="000000"/>
                <w:lang w:val="es-MX"/>
              </w:rPr>
            </w:pPr>
            <w:r w:rsidRPr="00D21191">
              <w:rPr>
                <w:rFonts w:asciiTheme="minorHAnsi" w:eastAsia="Times New Roman" w:hAnsiTheme="minorHAnsi" w:cstheme="minorHAnsi"/>
                <w:b/>
                <w:bCs/>
                <w:color w:val="000000"/>
                <w:lang w:val="es-MX"/>
              </w:rPr>
              <w:t>50 %</w:t>
            </w:r>
          </w:p>
        </w:tc>
      </w:tr>
      <w:tr w:rsidR="00B64142" w:rsidRPr="00D21191" w14:paraId="525EFC81"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00AB969"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w:t>
            </w:r>
          </w:p>
        </w:tc>
        <w:tc>
          <w:tcPr>
            <w:tcW w:w="1540" w:type="dxa"/>
            <w:tcBorders>
              <w:top w:val="nil"/>
              <w:left w:val="nil"/>
              <w:bottom w:val="single" w:sz="4" w:space="0" w:color="auto"/>
              <w:right w:val="single" w:sz="4" w:space="0" w:color="auto"/>
            </w:tcBorders>
            <w:shd w:val="clear" w:color="auto" w:fill="auto"/>
            <w:noWrap/>
            <w:vAlign w:val="bottom"/>
            <w:hideMark/>
          </w:tcPr>
          <w:p w14:paraId="2677C6F0"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$15,650</w:t>
            </w:r>
          </w:p>
        </w:tc>
        <w:tc>
          <w:tcPr>
            <w:tcW w:w="1540" w:type="dxa"/>
            <w:tcBorders>
              <w:top w:val="nil"/>
              <w:left w:val="nil"/>
              <w:bottom w:val="single" w:sz="4" w:space="0" w:color="auto"/>
              <w:right w:val="single" w:sz="4" w:space="0" w:color="auto"/>
            </w:tcBorders>
            <w:shd w:val="clear" w:color="auto" w:fill="auto"/>
            <w:noWrap/>
            <w:vAlign w:val="bottom"/>
            <w:hideMark/>
          </w:tcPr>
          <w:p w14:paraId="5C17BE33"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$31,300</w:t>
            </w:r>
          </w:p>
        </w:tc>
        <w:tc>
          <w:tcPr>
            <w:tcW w:w="1540" w:type="dxa"/>
            <w:tcBorders>
              <w:top w:val="nil"/>
              <w:left w:val="nil"/>
              <w:bottom w:val="single" w:sz="4" w:space="0" w:color="auto"/>
              <w:right w:val="single" w:sz="4" w:space="0" w:color="auto"/>
            </w:tcBorders>
            <w:shd w:val="clear" w:color="auto" w:fill="auto"/>
            <w:noWrap/>
            <w:vAlign w:val="bottom"/>
            <w:hideMark/>
          </w:tcPr>
          <w:p w14:paraId="15E8A2A4"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$39,125</w:t>
            </w:r>
          </w:p>
        </w:tc>
        <w:tc>
          <w:tcPr>
            <w:tcW w:w="1540" w:type="dxa"/>
            <w:tcBorders>
              <w:top w:val="nil"/>
              <w:left w:val="nil"/>
              <w:bottom w:val="single" w:sz="4" w:space="0" w:color="auto"/>
              <w:right w:val="single" w:sz="4" w:space="0" w:color="auto"/>
            </w:tcBorders>
            <w:shd w:val="clear" w:color="auto" w:fill="auto"/>
            <w:noWrap/>
            <w:vAlign w:val="bottom"/>
            <w:hideMark/>
          </w:tcPr>
          <w:p w14:paraId="18B42793"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$43,038</w:t>
            </w:r>
          </w:p>
        </w:tc>
      </w:tr>
      <w:tr w:rsidR="00B64142" w:rsidRPr="00D21191" w14:paraId="3E40D9BC"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109D35B"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2</w:t>
            </w:r>
          </w:p>
        </w:tc>
        <w:tc>
          <w:tcPr>
            <w:tcW w:w="1540" w:type="dxa"/>
            <w:tcBorders>
              <w:top w:val="nil"/>
              <w:left w:val="nil"/>
              <w:bottom w:val="single" w:sz="4" w:space="0" w:color="auto"/>
              <w:right w:val="single" w:sz="4" w:space="0" w:color="auto"/>
            </w:tcBorders>
            <w:shd w:val="clear" w:color="auto" w:fill="auto"/>
            <w:noWrap/>
            <w:vAlign w:val="bottom"/>
            <w:hideMark/>
          </w:tcPr>
          <w:p w14:paraId="10FE1284"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$21,150</w:t>
            </w:r>
          </w:p>
        </w:tc>
        <w:tc>
          <w:tcPr>
            <w:tcW w:w="1540" w:type="dxa"/>
            <w:tcBorders>
              <w:top w:val="nil"/>
              <w:left w:val="nil"/>
              <w:bottom w:val="single" w:sz="4" w:space="0" w:color="auto"/>
              <w:right w:val="single" w:sz="4" w:space="0" w:color="auto"/>
            </w:tcBorders>
            <w:shd w:val="clear" w:color="auto" w:fill="auto"/>
            <w:noWrap/>
            <w:vAlign w:val="bottom"/>
            <w:hideMark/>
          </w:tcPr>
          <w:p w14:paraId="7E191E3A"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$42,300</w:t>
            </w:r>
          </w:p>
        </w:tc>
        <w:tc>
          <w:tcPr>
            <w:tcW w:w="1540" w:type="dxa"/>
            <w:tcBorders>
              <w:top w:val="nil"/>
              <w:left w:val="nil"/>
              <w:bottom w:val="single" w:sz="4" w:space="0" w:color="auto"/>
              <w:right w:val="single" w:sz="4" w:space="0" w:color="auto"/>
            </w:tcBorders>
            <w:shd w:val="clear" w:color="auto" w:fill="auto"/>
            <w:noWrap/>
            <w:vAlign w:val="bottom"/>
            <w:hideMark/>
          </w:tcPr>
          <w:p w14:paraId="24A993D4"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$52,875</w:t>
            </w:r>
          </w:p>
        </w:tc>
        <w:tc>
          <w:tcPr>
            <w:tcW w:w="1540" w:type="dxa"/>
            <w:tcBorders>
              <w:top w:val="nil"/>
              <w:left w:val="nil"/>
              <w:bottom w:val="single" w:sz="4" w:space="0" w:color="auto"/>
              <w:right w:val="single" w:sz="4" w:space="0" w:color="auto"/>
            </w:tcBorders>
            <w:shd w:val="clear" w:color="auto" w:fill="auto"/>
            <w:noWrap/>
            <w:vAlign w:val="bottom"/>
            <w:hideMark/>
          </w:tcPr>
          <w:p w14:paraId="1898F021"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$58,163</w:t>
            </w:r>
          </w:p>
        </w:tc>
      </w:tr>
      <w:tr w:rsidR="00B64142" w:rsidRPr="00D21191" w14:paraId="100A59AD"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8EDE088"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3</w:t>
            </w:r>
          </w:p>
        </w:tc>
        <w:tc>
          <w:tcPr>
            <w:tcW w:w="1540" w:type="dxa"/>
            <w:tcBorders>
              <w:top w:val="nil"/>
              <w:left w:val="nil"/>
              <w:bottom w:val="single" w:sz="4" w:space="0" w:color="auto"/>
              <w:right w:val="single" w:sz="4" w:space="0" w:color="auto"/>
            </w:tcBorders>
            <w:shd w:val="clear" w:color="auto" w:fill="auto"/>
            <w:noWrap/>
            <w:vAlign w:val="bottom"/>
            <w:hideMark/>
          </w:tcPr>
          <w:p w14:paraId="38CB9613"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$26,650</w:t>
            </w:r>
          </w:p>
        </w:tc>
        <w:tc>
          <w:tcPr>
            <w:tcW w:w="1540" w:type="dxa"/>
            <w:tcBorders>
              <w:top w:val="nil"/>
              <w:left w:val="nil"/>
              <w:bottom w:val="single" w:sz="4" w:space="0" w:color="auto"/>
              <w:right w:val="single" w:sz="4" w:space="0" w:color="auto"/>
            </w:tcBorders>
            <w:shd w:val="clear" w:color="auto" w:fill="auto"/>
            <w:noWrap/>
            <w:vAlign w:val="bottom"/>
            <w:hideMark/>
          </w:tcPr>
          <w:p w14:paraId="75493A7B"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$53,300</w:t>
            </w:r>
          </w:p>
        </w:tc>
        <w:tc>
          <w:tcPr>
            <w:tcW w:w="1540" w:type="dxa"/>
            <w:tcBorders>
              <w:top w:val="nil"/>
              <w:left w:val="nil"/>
              <w:bottom w:val="single" w:sz="4" w:space="0" w:color="auto"/>
              <w:right w:val="single" w:sz="4" w:space="0" w:color="auto"/>
            </w:tcBorders>
            <w:shd w:val="clear" w:color="auto" w:fill="auto"/>
            <w:noWrap/>
            <w:vAlign w:val="bottom"/>
            <w:hideMark/>
          </w:tcPr>
          <w:p w14:paraId="155569E3"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$66,625</w:t>
            </w:r>
          </w:p>
        </w:tc>
        <w:tc>
          <w:tcPr>
            <w:tcW w:w="1540" w:type="dxa"/>
            <w:tcBorders>
              <w:top w:val="nil"/>
              <w:left w:val="nil"/>
              <w:bottom w:val="single" w:sz="4" w:space="0" w:color="auto"/>
              <w:right w:val="single" w:sz="4" w:space="0" w:color="auto"/>
            </w:tcBorders>
            <w:shd w:val="clear" w:color="auto" w:fill="auto"/>
            <w:noWrap/>
            <w:vAlign w:val="bottom"/>
            <w:hideMark/>
          </w:tcPr>
          <w:p w14:paraId="08CBDDD8"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$73,288</w:t>
            </w:r>
          </w:p>
        </w:tc>
      </w:tr>
      <w:tr w:rsidR="00B64142" w:rsidRPr="00D21191" w14:paraId="1213C755"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81EE9C8"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4</w:t>
            </w:r>
          </w:p>
        </w:tc>
        <w:tc>
          <w:tcPr>
            <w:tcW w:w="1540" w:type="dxa"/>
            <w:tcBorders>
              <w:top w:val="nil"/>
              <w:left w:val="nil"/>
              <w:bottom w:val="single" w:sz="4" w:space="0" w:color="auto"/>
              <w:right w:val="single" w:sz="4" w:space="0" w:color="auto"/>
            </w:tcBorders>
            <w:shd w:val="clear" w:color="auto" w:fill="auto"/>
            <w:noWrap/>
            <w:vAlign w:val="bottom"/>
            <w:hideMark/>
          </w:tcPr>
          <w:p w14:paraId="54FB96BD"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$32,150</w:t>
            </w:r>
          </w:p>
        </w:tc>
        <w:tc>
          <w:tcPr>
            <w:tcW w:w="1540" w:type="dxa"/>
            <w:tcBorders>
              <w:top w:val="nil"/>
              <w:left w:val="nil"/>
              <w:bottom w:val="single" w:sz="4" w:space="0" w:color="auto"/>
              <w:right w:val="single" w:sz="4" w:space="0" w:color="auto"/>
            </w:tcBorders>
            <w:shd w:val="clear" w:color="auto" w:fill="auto"/>
            <w:noWrap/>
            <w:vAlign w:val="bottom"/>
            <w:hideMark/>
          </w:tcPr>
          <w:p w14:paraId="52D2BEE1"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$64,300</w:t>
            </w:r>
          </w:p>
        </w:tc>
        <w:tc>
          <w:tcPr>
            <w:tcW w:w="1540" w:type="dxa"/>
            <w:tcBorders>
              <w:top w:val="nil"/>
              <w:left w:val="nil"/>
              <w:bottom w:val="single" w:sz="4" w:space="0" w:color="auto"/>
              <w:right w:val="single" w:sz="4" w:space="0" w:color="auto"/>
            </w:tcBorders>
            <w:shd w:val="clear" w:color="auto" w:fill="auto"/>
            <w:noWrap/>
            <w:vAlign w:val="bottom"/>
            <w:hideMark/>
          </w:tcPr>
          <w:p w14:paraId="79F19EFE"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$80,375</w:t>
            </w:r>
          </w:p>
        </w:tc>
        <w:tc>
          <w:tcPr>
            <w:tcW w:w="1540" w:type="dxa"/>
            <w:tcBorders>
              <w:top w:val="nil"/>
              <w:left w:val="nil"/>
              <w:bottom w:val="single" w:sz="4" w:space="0" w:color="auto"/>
              <w:right w:val="single" w:sz="4" w:space="0" w:color="auto"/>
            </w:tcBorders>
            <w:shd w:val="clear" w:color="auto" w:fill="auto"/>
            <w:noWrap/>
            <w:vAlign w:val="bottom"/>
            <w:hideMark/>
          </w:tcPr>
          <w:p w14:paraId="456D6DA2"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$88,413</w:t>
            </w:r>
          </w:p>
        </w:tc>
      </w:tr>
      <w:tr w:rsidR="00B64142" w:rsidRPr="00D21191" w14:paraId="58E26A6C"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D2B570"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5</w:t>
            </w:r>
          </w:p>
        </w:tc>
        <w:tc>
          <w:tcPr>
            <w:tcW w:w="1540" w:type="dxa"/>
            <w:tcBorders>
              <w:top w:val="nil"/>
              <w:left w:val="nil"/>
              <w:bottom w:val="single" w:sz="4" w:space="0" w:color="auto"/>
              <w:right w:val="single" w:sz="4" w:space="0" w:color="auto"/>
            </w:tcBorders>
            <w:shd w:val="clear" w:color="auto" w:fill="auto"/>
            <w:noWrap/>
            <w:vAlign w:val="bottom"/>
            <w:hideMark/>
          </w:tcPr>
          <w:p w14:paraId="7D874DF2"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$37,650</w:t>
            </w:r>
          </w:p>
        </w:tc>
        <w:tc>
          <w:tcPr>
            <w:tcW w:w="1540" w:type="dxa"/>
            <w:tcBorders>
              <w:top w:val="nil"/>
              <w:left w:val="nil"/>
              <w:bottom w:val="single" w:sz="4" w:space="0" w:color="auto"/>
              <w:right w:val="single" w:sz="4" w:space="0" w:color="auto"/>
            </w:tcBorders>
            <w:shd w:val="clear" w:color="auto" w:fill="auto"/>
            <w:noWrap/>
            <w:vAlign w:val="bottom"/>
            <w:hideMark/>
          </w:tcPr>
          <w:p w14:paraId="4AC628F6"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$75,300</w:t>
            </w:r>
          </w:p>
        </w:tc>
        <w:tc>
          <w:tcPr>
            <w:tcW w:w="1540" w:type="dxa"/>
            <w:tcBorders>
              <w:top w:val="nil"/>
              <w:left w:val="nil"/>
              <w:bottom w:val="single" w:sz="4" w:space="0" w:color="auto"/>
              <w:right w:val="single" w:sz="4" w:space="0" w:color="auto"/>
            </w:tcBorders>
            <w:shd w:val="clear" w:color="auto" w:fill="auto"/>
            <w:noWrap/>
            <w:vAlign w:val="bottom"/>
            <w:hideMark/>
          </w:tcPr>
          <w:p w14:paraId="2F1E3C83"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$94,125</w:t>
            </w:r>
          </w:p>
        </w:tc>
        <w:tc>
          <w:tcPr>
            <w:tcW w:w="1540" w:type="dxa"/>
            <w:tcBorders>
              <w:top w:val="nil"/>
              <w:left w:val="nil"/>
              <w:bottom w:val="single" w:sz="4" w:space="0" w:color="auto"/>
              <w:right w:val="single" w:sz="4" w:space="0" w:color="auto"/>
            </w:tcBorders>
            <w:shd w:val="clear" w:color="auto" w:fill="auto"/>
            <w:noWrap/>
            <w:vAlign w:val="bottom"/>
            <w:hideMark/>
          </w:tcPr>
          <w:p w14:paraId="36042A95"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$103,538</w:t>
            </w:r>
          </w:p>
        </w:tc>
      </w:tr>
      <w:tr w:rsidR="00B64142" w:rsidRPr="00D21191" w14:paraId="74DCF50B"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1199857"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6</w:t>
            </w:r>
          </w:p>
        </w:tc>
        <w:tc>
          <w:tcPr>
            <w:tcW w:w="1540" w:type="dxa"/>
            <w:tcBorders>
              <w:top w:val="nil"/>
              <w:left w:val="nil"/>
              <w:bottom w:val="single" w:sz="4" w:space="0" w:color="auto"/>
              <w:right w:val="single" w:sz="4" w:space="0" w:color="auto"/>
            </w:tcBorders>
            <w:shd w:val="clear" w:color="auto" w:fill="auto"/>
            <w:noWrap/>
            <w:vAlign w:val="bottom"/>
            <w:hideMark/>
          </w:tcPr>
          <w:p w14:paraId="4DF5F2AF"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$43,150</w:t>
            </w:r>
          </w:p>
        </w:tc>
        <w:tc>
          <w:tcPr>
            <w:tcW w:w="1540" w:type="dxa"/>
            <w:tcBorders>
              <w:top w:val="nil"/>
              <w:left w:val="nil"/>
              <w:bottom w:val="single" w:sz="4" w:space="0" w:color="auto"/>
              <w:right w:val="single" w:sz="4" w:space="0" w:color="auto"/>
            </w:tcBorders>
            <w:shd w:val="clear" w:color="auto" w:fill="auto"/>
            <w:noWrap/>
            <w:vAlign w:val="bottom"/>
            <w:hideMark/>
          </w:tcPr>
          <w:p w14:paraId="6F6BFC70"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$86,300</w:t>
            </w:r>
          </w:p>
        </w:tc>
        <w:tc>
          <w:tcPr>
            <w:tcW w:w="1540" w:type="dxa"/>
            <w:tcBorders>
              <w:top w:val="nil"/>
              <w:left w:val="nil"/>
              <w:bottom w:val="single" w:sz="4" w:space="0" w:color="auto"/>
              <w:right w:val="single" w:sz="4" w:space="0" w:color="auto"/>
            </w:tcBorders>
            <w:shd w:val="clear" w:color="auto" w:fill="auto"/>
            <w:noWrap/>
            <w:vAlign w:val="bottom"/>
            <w:hideMark/>
          </w:tcPr>
          <w:p w14:paraId="1CC04A54"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$107,875</w:t>
            </w:r>
          </w:p>
        </w:tc>
        <w:tc>
          <w:tcPr>
            <w:tcW w:w="1540" w:type="dxa"/>
            <w:tcBorders>
              <w:top w:val="nil"/>
              <w:left w:val="nil"/>
              <w:bottom w:val="single" w:sz="4" w:space="0" w:color="auto"/>
              <w:right w:val="single" w:sz="4" w:space="0" w:color="auto"/>
            </w:tcBorders>
            <w:shd w:val="clear" w:color="auto" w:fill="auto"/>
            <w:noWrap/>
            <w:vAlign w:val="bottom"/>
            <w:hideMark/>
          </w:tcPr>
          <w:p w14:paraId="17F032E3"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$118,663</w:t>
            </w:r>
          </w:p>
        </w:tc>
      </w:tr>
      <w:tr w:rsidR="00B64142" w:rsidRPr="00D21191" w14:paraId="1B7D0769"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BB1AB3E"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7</w:t>
            </w:r>
          </w:p>
        </w:tc>
        <w:tc>
          <w:tcPr>
            <w:tcW w:w="1540" w:type="dxa"/>
            <w:tcBorders>
              <w:top w:val="nil"/>
              <w:left w:val="nil"/>
              <w:bottom w:val="single" w:sz="4" w:space="0" w:color="auto"/>
              <w:right w:val="single" w:sz="4" w:space="0" w:color="auto"/>
            </w:tcBorders>
            <w:shd w:val="clear" w:color="auto" w:fill="auto"/>
            <w:noWrap/>
            <w:vAlign w:val="bottom"/>
            <w:hideMark/>
          </w:tcPr>
          <w:p w14:paraId="4A035A4A"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$48,650</w:t>
            </w:r>
          </w:p>
        </w:tc>
        <w:tc>
          <w:tcPr>
            <w:tcW w:w="1540" w:type="dxa"/>
            <w:tcBorders>
              <w:top w:val="nil"/>
              <w:left w:val="nil"/>
              <w:bottom w:val="single" w:sz="4" w:space="0" w:color="auto"/>
              <w:right w:val="single" w:sz="4" w:space="0" w:color="auto"/>
            </w:tcBorders>
            <w:shd w:val="clear" w:color="auto" w:fill="auto"/>
            <w:noWrap/>
            <w:vAlign w:val="bottom"/>
            <w:hideMark/>
          </w:tcPr>
          <w:p w14:paraId="7DABB0E1"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$97,300</w:t>
            </w:r>
          </w:p>
        </w:tc>
        <w:tc>
          <w:tcPr>
            <w:tcW w:w="1540" w:type="dxa"/>
            <w:tcBorders>
              <w:top w:val="nil"/>
              <w:left w:val="nil"/>
              <w:bottom w:val="single" w:sz="4" w:space="0" w:color="auto"/>
              <w:right w:val="single" w:sz="4" w:space="0" w:color="auto"/>
            </w:tcBorders>
            <w:shd w:val="clear" w:color="auto" w:fill="auto"/>
            <w:noWrap/>
            <w:vAlign w:val="bottom"/>
            <w:hideMark/>
          </w:tcPr>
          <w:p w14:paraId="3EADAC70"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$121,625</w:t>
            </w:r>
          </w:p>
        </w:tc>
        <w:tc>
          <w:tcPr>
            <w:tcW w:w="1540" w:type="dxa"/>
            <w:tcBorders>
              <w:top w:val="nil"/>
              <w:left w:val="nil"/>
              <w:bottom w:val="single" w:sz="4" w:space="0" w:color="auto"/>
              <w:right w:val="single" w:sz="4" w:space="0" w:color="auto"/>
            </w:tcBorders>
            <w:shd w:val="clear" w:color="auto" w:fill="auto"/>
            <w:noWrap/>
            <w:vAlign w:val="bottom"/>
            <w:hideMark/>
          </w:tcPr>
          <w:p w14:paraId="27BD128A"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$133,788</w:t>
            </w:r>
          </w:p>
        </w:tc>
      </w:tr>
      <w:tr w:rsidR="00B64142" w:rsidRPr="00D21191" w14:paraId="719343C8"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692015E"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8*</w:t>
            </w:r>
          </w:p>
        </w:tc>
        <w:tc>
          <w:tcPr>
            <w:tcW w:w="1540" w:type="dxa"/>
            <w:tcBorders>
              <w:top w:val="nil"/>
              <w:left w:val="nil"/>
              <w:bottom w:val="single" w:sz="4" w:space="0" w:color="auto"/>
              <w:right w:val="single" w:sz="4" w:space="0" w:color="auto"/>
            </w:tcBorders>
            <w:shd w:val="clear" w:color="auto" w:fill="auto"/>
            <w:noWrap/>
            <w:vAlign w:val="bottom"/>
            <w:hideMark/>
          </w:tcPr>
          <w:p w14:paraId="4A4B2BCB"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$54,150</w:t>
            </w:r>
          </w:p>
        </w:tc>
        <w:tc>
          <w:tcPr>
            <w:tcW w:w="1540" w:type="dxa"/>
            <w:tcBorders>
              <w:top w:val="nil"/>
              <w:left w:val="nil"/>
              <w:bottom w:val="single" w:sz="4" w:space="0" w:color="auto"/>
              <w:right w:val="single" w:sz="4" w:space="0" w:color="auto"/>
            </w:tcBorders>
            <w:shd w:val="clear" w:color="auto" w:fill="auto"/>
            <w:noWrap/>
            <w:vAlign w:val="bottom"/>
            <w:hideMark/>
          </w:tcPr>
          <w:p w14:paraId="40DBF0E0"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$108,300</w:t>
            </w:r>
          </w:p>
        </w:tc>
        <w:tc>
          <w:tcPr>
            <w:tcW w:w="1540" w:type="dxa"/>
            <w:tcBorders>
              <w:top w:val="nil"/>
              <w:left w:val="nil"/>
              <w:bottom w:val="single" w:sz="4" w:space="0" w:color="auto"/>
              <w:right w:val="single" w:sz="4" w:space="0" w:color="auto"/>
            </w:tcBorders>
            <w:shd w:val="clear" w:color="auto" w:fill="auto"/>
            <w:noWrap/>
            <w:vAlign w:val="bottom"/>
            <w:hideMark/>
          </w:tcPr>
          <w:p w14:paraId="50B48AF4"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$135,375</w:t>
            </w:r>
          </w:p>
        </w:tc>
        <w:tc>
          <w:tcPr>
            <w:tcW w:w="1540" w:type="dxa"/>
            <w:tcBorders>
              <w:top w:val="nil"/>
              <w:left w:val="nil"/>
              <w:bottom w:val="single" w:sz="4" w:space="0" w:color="auto"/>
              <w:right w:val="single" w:sz="4" w:space="0" w:color="auto"/>
            </w:tcBorders>
            <w:shd w:val="clear" w:color="auto" w:fill="auto"/>
            <w:noWrap/>
            <w:vAlign w:val="bottom"/>
            <w:hideMark/>
          </w:tcPr>
          <w:p w14:paraId="39439AB7"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$148,913</w:t>
            </w:r>
          </w:p>
        </w:tc>
      </w:tr>
      <w:tr w:rsidR="00B64142" w:rsidRPr="00D21191" w14:paraId="3A43989B" w14:textId="77777777" w:rsidTr="00B64142">
        <w:trPr>
          <w:trHeight w:val="315"/>
        </w:trPr>
        <w:tc>
          <w:tcPr>
            <w:tcW w:w="7700" w:type="dxa"/>
            <w:gridSpan w:val="5"/>
            <w:tcBorders>
              <w:top w:val="single" w:sz="4" w:space="0" w:color="auto"/>
              <w:left w:val="nil"/>
              <w:bottom w:val="nil"/>
              <w:right w:val="nil"/>
            </w:tcBorders>
            <w:shd w:val="clear" w:color="auto" w:fill="auto"/>
            <w:noWrap/>
            <w:vAlign w:val="bottom"/>
            <w:hideMark/>
          </w:tcPr>
          <w:p w14:paraId="399C3FAD"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 Para familias con más de 8 miembros, agregar $5,500 por cada persona adicional</w:t>
            </w:r>
          </w:p>
        </w:tc>
      </w:tr>
      <w:tr w:rsidR="00B64142" w:rsidRPr="00D21191" w14:paraId="20428E39" w14:textId="77777777" w:rsidTr="00B64142">
        <w:trPr>
          <w:trHeight w:val="300"/>
        </w:trPr>
        <w:tc>
          <w:tcPr>
            <w:tcW w:w="1540" w:type="dxa"/>
            <w:tcBorders>
              <w:top w:val="nil"/>
              <w:left w:val="nil"/>
              <w:bottom w:val="nil"/>
              <w:right w:val="nil"/>
            </w:tcBorders>
            <w:shd w:val="clear" w:color="auto" w:fill="auto"/>
            <w:noWrap/>
            <w:vAlign w:val="bottom"/>
            <w:hideMark/>
          </w:tcPr>
          <w:p w14:paraId="4E423418" w14:textId="77777777" w:rsidR="00B64142" w:rsidRPr="00D21191" w:rsidRDefault="00B64142" w:rsidP="00B64142">
            <w:pPr>
              <w:widowControl/>
              <w:autoSpaceDE/>
              <w:autoSpaceDN/>
              <w:jc w:val="center"/>
              <w:rPr>
                <w:rFonts w:asciiTheme="minorHAnsi" w:eastAsia="Times New Roman" w:hAnsiTheme="minorHAnsi" w:cstheme="minorHAnsi"/>
                <w:color w:val="000000"/>
                <w:lang w:val="es-MX"/>
              </w:rPr>
            </w:pPr>
          </w:p>
        </w:tc>
        <w:tc>
          <w:tcPr>
            <w:tcW w:w="1540" w:type="dxa"/>
            <w:tcBorders>
              <w:top w:val="nil"/>
              <w:left w:val="nil"/>
              <w:bottom w:val="nil"/>
              <w:right w:val="nil"/>
            </w:tcBorders>
            <w:shd w:val="clear" w:color="auto" w:fill="auto"/>
            <w:noWrap/>
            <w:vAlign w:val="bottom"/>
            <w:hideMark/>
          </w:tcPr>
          <w:p w14:paraId="5CD568FD" w14:textId="77777777" w:rsidR="00B64142" w:rsidRPr="00D21191" w:rsidRDefault="00B64142" w:rsidP="00B64142">
            <w:pPr>
              <w:widowControl/>
              <w:autoSpaceDE/>
              <w:autoSpaceDN/>
              <w:jc w:val="center"/>
              <w:rPr>
                <w:rFonts w:asciiTheme="minorHAnsi" w:eastAsia="Times New Roman" w:hAnsiTheme="minorHAnsi" w:cstheme="minorHAnsi"/>
                <w:lang w:val="es-MX"/>
              </w:rPr>
            </w:pPr>
          </w:p>
        </w:tc>
        <w:tc>
          <w:tcPr>
            <w:tcW w:w="1540" w:type="dxa"/>
            <w:tcBorders>
              <w:top w:val="nil"/>
              <w:left w:val="nil"/>
              <w:bottom w:val="nil"/>
              <w:right w:val="nil"/>
            </w:tcBorders>
            <w:shd w:val="clear" w:color="auto" w:fill="auto"/>
            <w:noWrap/>
            <w:vAlign w:val="bottom"/>
            <w:hideMark/>
          </w:tcPr>
          <w:p w14:paraId="02299DD0" w14:textId="77777777" w:rsidR="00B64142" w:rsidRPr="00D21191" w:rsidRDefault="00B64142" w:rsidP="00B64142">
            <w:pPr>
              <w:widowControl/>
              <w:autoSpaceDE/>
              <w:autoSpaceDN/>
              <w:jc w:val="center"/>
              <w:rPr>
                <w:rFonts w:asciiTheme="minorHAnsi" w:eastAsia="Times New Roman" w:hAnsiTheme="minorHAnsi" w:cstheme="minorHAnsi"/>
                <w:lang w:val="es-MX"/>
              </w:rPr>
            </w:pPr>
          </w:p>
        </w:tc>
        <w:tc>
          <w:tcPr>
            <w:tcW w:w="1540" w:type="dxa"/>
            <w:tcBorders>
              <w:top w:val="nil"/>
              <w:left w:val="nil"/>
              <w:bottom w:val="nil"/>
              <w:right w:val="nil"/>
            </w:tcBorders>
            <w:shd w:val="clear" w:color="auto" w:fill="auto"/>
            <w:noWrap/>
            <w:vAlign w:val="bottom"/>
            <w:hideMark/>
          </w:tcPr>
          <w:p w14:paraId="1197D742" w14:textId="77777777" w:rsidR="00B64142" w:rsidRPr="00D21191" w:rsidRDefault="00B64142" w:rsidP="00B64142">
            <w:pPr>
              <w:widowControl/>
              <w:autoSpaceDE/>
              <w:autoSpaceDN/>
              <w:jc w:val="center"/>
              <w:rPr>
                <w:rFonts w:asciiTheme="minorHAnsi" w:eastAsia="Times New Roman" w:hAnsiTheme="minorHAnsi" w:cstheme="minorHAnsi"/>
                <w:lang w:val="es-MX"/>
              </w:rPr>
            </w:pPr>
          </w:p>
        </w:tc>
        <w:tc>
          <w:tcPr>
            <w:tcW w:w="1540" w:type="dxa"/>
            <w:tcBorders>
              <w:top w:val="nil"/>
              <w:left w:val="nil"/>
              <w:bottom w:val="nil"/>
              <w:right w:val="nil"/>
            </w:tcBorders>
            <w:shd w:val="clear" w:color="auto" w:fill="auto"/>
            <w:noWrap/>
            <w:vAlign w:val="bottom"/>
            <w:hideMark/>
          </w:tcPr>
          <w:p w14:paraId="0929B648" w14:textId="77777777" w:rsidR="00B64142" w:rsidRPr="00D21191" w:rsidRDefault="00B64142" w:rsidP="00B64142">
            <w:pPr>
              <w:widowControl/>
              <w:autoSpaceDE/>
              <w:autoSpaceDN/>
              <w:jc w:val="center"/>
              <w:rPr>
                <w:rFonts w:asciiTheme="minorHAnsi" w:eastAsia="Times New Roman" w:hAnsiTheme="minorHAnsi" w:cstheme="minorHAnsi"/>
                <w:lang w:val="es-MX"/>
              </w:rPr>
            </w:pPr>
          </w:p>
        </w:tc>
      </w:tr>
      <w:tr w:rsidR="00B64142" w:rsidRPr="00D21191" w14:paraId="03A94EA5" w14:textId="77777777" w:rsidTr="00B64142">
        <w:trPr>
          <w:trHeight w:val="300"/>
        </w:trPr>
        <w:tc>
          <w:tcPr>
            <w:tcW w:w="7700" w:type="dxa"/>
            <w:gridSpan w:val="5"/>
            <w:tcBorders>
              <w:top w:val="nil"/>
              <w:left w:val="nil"/>
              <w:bottom w:val="nil"/>
              <w:right w:val="nil"/>
            </w:tcBorders>
            <w:shd w:val="clear" w:color="auto" w:fill="auto"/>
            <w:noWrap/>
            <w:vAlign w:val="bottom"/>
            <w:hideMark/>
          </w:tcPr>
          <w:p w14:paraId="3456DEAC" w14:textId="1FD8FFEE" w:rsidR="00B64142" w:rsidRPr="00D21191" w:rsidRDefault="00B64142" w:rsidP="00B64142">
            <w:pPr>
              <w:widowControl/>
              <w:autoSpaceDE/>
              <w:autoSpaceDN/>
              <w:jc w:val="center"/>
              <w:rPr>
                <w:rFonts w:asciiTheme="minorHAnsi" w:eastAsia="Times New Roman" w:hAnsiTheme="minorHAnsi" w:cstheme="minorHAnsi"/>
                <w:color w:val="000000"/>
                <w:lang w:val="es-MX"/>
              </w:rPr>
            </w:pPr>
            <w:r w:rsidRPr="00D21191">
              <w:rPr>
                <w:rFonts w:asciiTheme="minorHAnsi" w:eastAsia="Times New Roman" w:hAnsiTheme="minorHAnsi" w:cstheme="minorHAnsi"/>
                <w:color w:val="000000"/>
                <w:lang w:val="es-MX"/>
              </w:rPr>
              <w:t>[1] Se actualiza anualmente. Fuente: Departamento de Salud y Servicios Humanos de EE. UU. (</w:t>
            </w:r>
            <w:r w:rsidR="00D21191">
              <w:rPr>
                <w:rFonts w:asciiTheme="minorHAnsi" w:eastAsia="Times New Roman" w:hAnsiTheme="minorHAnsi" w:cstheme="minorHAnsi"/>
                <w:color w:val="000000"/>
                <w:lang w:val="es-MX"/>
              </w:rPr>
              <w:t>15 de enero de 2025</w:t>
            </w:r>
            <w:r w:rsidRPr="00D21191">
              <w:rPr>
                <w:rFonts w:asciiTheme="minorHAnsi" w:eastAsia="Times New Roman" w:hAnsiTheme="minorHAnsi" w:cstheme="minorHAnsi"/>
                <w:color w:val="000000"/>
                <w:lang w:val="es-MX"/>
              </w:rPr>
              <w:t xml:space="preserve">) </w:t>
            </w:r>
          </w:p>
        </w:tc>
      </w:tr>
      <w:tr w:rsidR="00B64142" w:rsidRPr="00D21191" w14:paraId="161CF4E9" w14:textId="77777777" w:rsidTr="00B64142">
        <w:trPr>
          <w:trHeight w:val="300"/>
        </w:trPr>
        <w:tc>
          <w:tcPr>
            <w:tcW w:w="7700" w:type="dxa"/>
            <w:gridSpan w:val="5"/>
            <w:tcBorders>
              <w:top w:val="nil"/>
              <w:left w:val="nil"/>
              <w:bottom w:val="nil"/>
              <w:right w:val="nil"/>
            </w:tcBorders>
            <w:shd w:val="clear" w:color="auto" w:fill="auto"/>
            <w:noWrap/>
            <w:vAlign w:val="bottom"/>
            <w:hideMark/>
          </w:tcPr>
          <w:p w14:paraId="113AC179" w14:textId="77777777" w:rsidR="00B64142" w:rsidRPr="00D21191" w:rsidRDefault="00B64142" w:rsidP="00B64142">
            <w:pPr>
              <w:widowControl/>
              <w:autoSpaceDE/>
              <w:autoSpaceDN/>
              <w:jc w:val="center"/>
              <w:rPr>
                <w:rFonts w:asciiTheme="minorHAnsi" w:eastAsia="Times New Roman" w:hAnsiTheme="minorHAnsi" w:cstheme="minorHAnsi"/>
                <w:color w:val="467886"/>
                <w:u w:val="single"/>
                <w:lang w:val="es-MX"/>
              </w:rPr>
            </w:pPr>
            <w:hyperlink r:id="rId6" w:history="1">
              <w:r w:rsidRPr="00D21191">
                <w:rPr>
                  <w:rFonts w:asciiTheme="minorHAnsi" w:eastAsia="Times New Roman" w:hAnsiTheme="minorHAnsi" w:cstheme="minorHAnsi"/>
                  <w:color w:val="467886"/>
                  <w:u w:val="single"/>
                  <w:lang w:val="es-MX"/>
                </w:rPr>
                <w:t xml:space="preserve">https://aspe.hhs.gov/topics/poverty-economic-mobility/poverty-guidelines </w:t>
              </w:r>
            </w:hyperlink>
          </w:p>
        </w:tc>
      </w:tr>
    </w:tbl>
    <w:p w14:paraId="02A2E1CB" w14:textId="77777777" w:rsidR="00B64142" w:rsidRPr="00D21191" w:rsidRDefault="00B64142">
      <w:pPr>
        <w:rPr>
          <w:rFonts w:asciiTheme="minorHAnsi" w:hAnsiTheme="minorHAnsi" w:cstheme="minorHAnsi"/>
          <w:lang w:val="es-MX"/>
        </w:rPr>
      </w:pPr>
    </w:p>
    <w:p w14:paraId="1067D33F" w14:textId="77777777" w:rsidR="00B64142" w:rsidRPr="00D21191" w:rsidRDefault="00B64142">
      <w:pPr>
        <w:rPr>
          <w:lang w:val="es-MX"/>
        </w:rPr>
      </w:pPr>
    </w:p>
    <w:p w14:paraId="684ED0F3" w14:textId="16F5FFD0" w:rsidR="002D49B6" w:rsidRPr="00D21191" w:rsidRDefault="002D49B6">
      <w:pPr>
        <w:rPr>
          <w:lang w:val="es-MX"/>
        </w:rPr>
        <w:sectPr w:rsidR="002D49B6" w:rsidRPr="00D21191">
          <w:pgSz w:w="12240" w:h="15840"/>
          <w:pgMar w:top="1400" w:right="940" w:bottom="280" w:left="940" w:header="720" w:footer="720" w:gutter="0"/>
          <w:cols w:space="720"/>
        </w:sectPr>
      </w:pPr>
      <w:r w:rsidRPr="00D21191">
        <w:rPr>
          <w:lang w:val="es-MX"/>
        </w:rPr>
        <w:tab/>
      </w:r>
    </w:p>
    <w:p w14:paraId="32B2EF9E" w14:textId="77777777" w:rsidR="00F640BF" w:rsidRPr="00D21191" w:rsidRDefault="002D49B6">
      <w:pPr>
        <w:pStyle w:val="Heading2"/>
        <w:spacing w:before="39"/>
        <w:ind w:left="193" w:right="192"/>
        <w:jc w:val="center"/>
        <w:rPr>
          <w:lang w:val="es-MX"/>
        </w:rPr>
      </w:pPr>
      <w:r w:rsidRPr="00D21191">
        <w:rPr>
          <w:lang w:val="es-MX"/>
        </w:rPr>
        <w:lastRenderedPageBreak/>
        <w:t>Anexo III</w:t>
      </w:r>
    </w:p>
    <w:p w14:paraId="159F451C" w14:textId="77777777" w:rsidR="00F640BF" w:rsidRPr="00D21191" w:rsidRDefault="002D49B6">
      <w:pPr>
        <w:pStyle w:val="BodyText"/>
        <w:spacing w:before="22"/>
        <w:ind w:left="194" w:right="192"/>
        <w:jc w:val="center"/>
        <w:rPr>
          <w:lang w:val="es-MX"/>
        </w:rPr>
      </w:pPr>
      <w:r w:rsidRPr="00D21191">
        <w:rPr>
          <w:lang w:val="es-MX"/>
        </w:rPr>
        <w:t>Proveedores cubiertos</w:t>
      </w:r>
    </w:p>
    <w:p w14:paraId="1A2B0C4E" w14:textId="77777777" w:rsidR="00F640BF" w:rsidRPr="00D21191" w:rsidRDefault="00F640BF">
      <w:pPr>
        <w:pStyle w:val="BodyText"/>
        <w:rPr>
          <w:sz w:val="20"/>
          <w:lang w:val="es-MX"/>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1711"/>
      </w:tblGrid>
      <w:tr w:rsidR="00F640BF" w:rsidRPr="00D21191" w14:paraId="79F7A352" w14:textId="77777777">
        <w:trPr>
          <w:trHeight w:val="268"/>
        </w:trPr>
        <w:tc>
          <w:tcPr>
            <w:tcW w:w="4680" w:type="dxa"/>
          </w:tcPr>
          <w:p w14:paraId="5B004D9C" w14:textId="77777777" w:rsidR="00F640BF" w:rsidRPr="00D21191" w:rsidRDefault="002D49B6">
            <w:pPr>
              <w:pStyle w:val="TableParagraph"/>
              <w:ind w:left="107"/>
              <w:jc w:val="left"/>
              <w:rPr>
                <w:b/>
                <w:lang w:val="es-MX"/>
              </w:rPr>
            </w:pPr>
            <w:r w:rsidRPr="00D21191">
              <w:rPr>
                <w:b/>
                <w:bCs/>
                <w:lang w:val="es-MX"/>
              </w:rPr>
              <w:t>Grupo de proveedores</w:t>
            </w:r>
          </w:p>
        </w:tc>
        <w:tc>
          <w:tcPr>
            <w:tcW w:w="1711" w:type="dxa"/>
          </w:tcPr>
          <w:p w14:paraId="35AE4772" w14:textId="77777777" w:rsidR="00F640BF" w:rsidRPr="00D21191" w:rsidRDefault="002D49B6">
            <w:pPr>
              <w:pStyle w:val="TableParagraph"/>
              <w:ind w:left="10" w:right="3"/>
              <w:rPr>
                <w:b/>
                <w:lang w:val="es-MX"/>
              </w:rPr>
            </w:pPr>
            <w:r w:rsidRPr="00D21191">
              <w:rPr>
                <w:b/>
                <w:bCs/>
                <w:lang w:val="es-MX"/>
              </w:rPr>
              <w:t>Cubierto</w:t>
            </w:r>
          </w:p>
        </w:tc>
      </w:tr>
      <w:tr w:rsidR="00F640BF" w:rsidRPr="00D21191" w14:paraId="5FE1C8D2" w14:textId="77777777">
        <w:trPr>
          <w:trHeight w:val="431"/>
        </w:trPr>
        <w:tc>
          <w:tcPr>
            <w:tcW w:w="4680" w:type="dxa"/>
          </w:tcPr>
          <w:p w14:paraId="2C4188DC" w14:textId="77777777" w:rsidR="00F640BF" w:rsidRPr="00D21191" w:rsidRDefault="002D49B6">
            <w:pPr>
              <w:pStyle w:val="TableParagraph"/>
              <w:spacing w:line="268" w:lineRule="exact"/>
              <w:ind w:left="107"/>
              <w:jc w:val="left"/>
              <w:rPr>
                <w:lang w:val="es-MX"/>
              </w:rPr>
            </w:pPr>
            <w:r w:rsidRPr="00D21191">
              <w:rPr>
                <w:lang w:val="es-MX"/>
              </w:rPr>
              <w:t>Campbell County </w:t>
            </w:r>
            <w:proofErr w:type="spellStart"/>
            <w:r w:rsidRPr="00D21191">
              <w:rPr>
                <w:lang w:val="es-MX"/>
              </w:rPr>
              <w:t>Health</w:t>
            </w:r>
            <w:proofErr w:type="spellEnd"/>
          </w:p>
        </w:tc>
        <w:tc>
          <w:tcPr>
            <w:tcW w:w="1711" w:type="dxa"/>
          </w:tcPr>
          <w:p w14:paraId="692C345D" w14:textId="77777777" w:rsidR="00F640BF" w:rsidRPr="00D21191" w:rsidRDefault="002D49B6">
            <w:pPr>
              <w:pStyle w:val="TableParagraph"/>
              <w:spacing w:line="268" w:lineRule="exact"/>
              <w:ind w:left="10"/>
              <w:rPr>
                <w:lang w:val="es-MX"/>
              </w:rPr>
            </w:pPr>
            <w:r w:rsidRPr="00D21191">
              <w:rPr>
                <w:lang w:val="es-MX"/>
              </w:rPr>
              <w:t>Sí</w:t>
            </w:r>
          </w:p>
        </w:tc>
      </w:tr>
      <w:tr w:rsidR="00F640BF" w:rsidRPr="00D21191" w14:paraId="4D505954" w14:textId="77777777">
        <w:trPr>
          <w:trHeight w:val="431"/>
        </w:trPr>
        <w:tc>
          <w:tcPr>
            <w:tcW w:w="4680" w:type="dxa"/>
          </w:tcPr>
          <w:p w14:paraId="73E215D9" w14:textId="77777777" w:rsidR="00F640BF" w:rsidRPr="00D21191" w:rsidRDefault="002D49B6">
            <w:pPr>
              <w:pStyle w:val="TableParagraph"/>
              <w:spacing w:line="268" w:lineRule="exact"/>
              <w:ind w:left="107"/>
              <w:jc w:val="left"/>
              <w:rPr>
                <w:lang w:val="es-MX"/>
              </w:rPr>
            </w:pPr>
            <w:r w:rsidRPr="00D21191">
              <w:rPr>
                <w:lang w:val="es-MX"/>
              </w:rPr>
              <w:t>Campbell County Medical Group</w:t>
            </w:r>
          </w:p>
        </w:tc>
        <w:tc>
          <w:tcPr>
            <w:tcW w:w="1711" w:type="dxa"/>
          </w:tcPr>
          <w:p w14:paraId="436D25CF" w14:textId="77777777" w:rsidR="00F640BF" w:rsidRPr="00D21191" w:rsidRDefault="002D49B6">
            <w:pPr>
              <w:pStyle w:val="TableParagraph"/>
              <w:spacing w:line="268" w:lineRule="exact"/>
              <w:ind w:left="10"/>
              <w:rPr>
                <w:lang w:val="es-MX"/>
              </w:rPr>
            </w:pPr>
            <w:r w:rsidRPr="00D21191">
              <w:rPr>
                <w:lang w:val="es-MX"/>
              </w:rPr>
              <w:t>Sí</w:t>
            </w:r>
          </w:p>
        </w:tc>
      </w:tr>
      <w:tr w:rsidR="00F640BF" w:rsidRPr="00D21191" w14:paraId="3B41FE9E" w14:textId="77777777">
        <w:trPr>
          <w:trHeight w:val="806"/>
        </w:trPr>
        <w:tc>
          <w:tcPr>
            <w:tcW w:w="4680" w:type="dxa"/>
          </w:tcPr>
          <w:p w14:paraId="288C112B" w14:textId="216FFAA3" w:rsidR="00F640BF" w:rsidRPr="00D21191" w:rsidRDefault="002D49B6" w:rsidP="00D21191">
            <w:pPr>
              <w:pStyle w:val="TableParagraph"/>
              <w:spacing w:line="240" w:lineRule="auto"/>
              <w:ind w:left="107"/>
              <w:jc w:val="left"/>
              <w:rPr>
                <w:lang w:val="es-MX"/>
              </w:rPr>
            </w:pPr>
            <w:r w:rsidRPr="00D21191">
              <w:rPr>
                <w:lang w:val="es-MX"/>
              </w:rPr>
              <w:t>Otros proveedores que ofrecen atención de emergencia o médicamente necesaria en CCH y cuyos servicios</w:t>
            </w:r>
            <w:r w:rsidR="00D21191">
              <w:rPr>
                <w:lang w:val="es-MX"/>
              </w:rPr>
              <w:t xml:space="preserve"> </w:t>
            </w:r>
            <w:r w:rsidRPr="00D21191">
              <w:rPr>
                <w:lang w:val="es-MX"/>
              </w:rPr>
              <w:t>profesionales no son facturados por CCH</w:t>
            </w:r>
          </w:p>
        </w:tc>
        <w:tc>
          <w:tcPr>
            <w:tcW w:w="1711" w:type="dxa"/>
          </w:tcPr>
          <w:p w14:paraId="207B74F1" w14:textId="77777777" w:rsidR="00F640BF" w:rsidRPr="00D21191" w:rsidRDefault="002D49B6">
            <w:pPr>
              <w:pStyle w:val="TableParagraph"/>
              <w:spacing w:line="268" w:lineRule="exact"/>
              <w:ind w:left="10" w:right="4"/>
              <w:rPr>
                <w:lang w:val="es-MX"/>
              </w:rPr>
            </w:pPr>
            <w:r w:rsidRPr="00D21191">
              <w:rPr>
                <w:lang w:val="es-MX"/>
              </w:rPr>
              <w:t>No</w:t>
            </w:r>
          </w:p>
        </w:tc>
      </w:tr>
    </w:tbl>
    <w:p w14:paraId="6DD1CEA9" w14:textId="77777777" w:rsidR="00F640BF" w:rsidRPr="00D21191" w:rsidRDefault="00F640BF">
      <w:pPr>
        <w:pStyle w:val="BodyText"/>
        <w:rPr>
          <w:sz w:val="20"/>
          <w:lang w:val="es-MX"/>
        </w:rPr>
      </w:pPr>
    </w:p>
    <w:p w14:paraId="24F20C60" w14:textId="77777777" w:rsidR="00F640BF" w:rsidRPr="00D21191" w:rsidRDefault="00F640BF">
      <w:pPr>
        <w:pStyle w:val="BodyText"/>
        <w:rPr>
          <w:sz w:val="20"/>
          <w:lang w:val="es-MX"/>
        </w:rPr>
      </w:pPr>
    </w:p>
    <w:p w14:paraId="74D196C3" w14:textId="77777777" w:rsidR="00F640BF" w:rsidRPr="00D21191" w:rsidRDefault="00F640BF">
      <w:pPr>
        <w:pStyle w:val="BodyText"/>
        <w:rPr>
          <w:sz w:val="20"/>
          <w:lang w:val="es-MX"/>
        </w:rPr>
      </w:pPr>
    </w:p>
    <w:p w14:paraId="2791B984" w14:textId="77777777" w:rsidR="00F640BF" w:rsidRPr="00D21191" w:rsidRDefault="002D49B6">
      <w:pPr>
        <w:pStyle w:val="BodyText"/>
        <w:spacing w:before="78"/>
        <w:rPr>
          <w:sz w:val="20"/>
          <w:lang w:val="es-MX"/>
        </w:rPr>
      </w:pPr>
      <w:r w:rsidRPr="00D21191">
        <w:rPr>
          <w:lang w:val="es-MX"/>
        </w:rPr>
        <mc:AlternateContent>
          <mc:Choice Requires="wps">
            <w:drawing>
              <wp:anchor distT="0" distB="0" distL="0" distR="0" simplePos="0" relativeHeight="487590912" behindDoc="1" locked="0" layoutInCell="1" allowOverlap="1" wp14:anchorId="0E173CF8" wp14:editId="2C8A9C4F">
                <wp:simplePos x="0" y="0"/>
                <wp:positionH relativeFrom="page">
                  <wp:posOffset>667512</wp:posOffset>
                </wp:positionH>
                <wp:positionV relativeFrom="paragraph">
                  <wp:posOffset>219962</wp:posOffset>
                </wp:positionV>
                <wp:extent cx="643763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79"/>
                              </a:lnTo>
                              <a:lnTo>
                                <a:pt x="6437376" y="12179"/>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EB7A3B8" id="Graphic 7" o:spid="_x0000_s1026" style="position:absolute;margin-left:52.55pt;margin-top:17.3pt;width:506.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tK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" path="m6437376,l,,,12179r6437376,l6437376,xe" fillcolor="#7e7e7e" stroked="f">
                <v:path arrowok="t"/>
                <w10:wrap type="topAndBottom" anchorx="page"/>
              </v:shape>
            </w:pict>
          </mc:Fallback>
        </mc:AlternateContent>
      </w:r>
    </w:p>
    <w:p w14:paraId="1C86CE67" w14:textId="77777777" w:rsidR="00F640BF" w:rsidRPr="00D21191" w:rsidRDefault="00F640BF">
      <w:pPr>
        <w:pStyle w:val="BodyText"/>
        <w:rPr>
          <w:lang w:val="es-MX"/>
        </w:rPr>
      </w:pPr>
    </w:p>
    <w:p w14:paraId="7AA909E6" w14:textId="77777777" w:rsidR="00F640BF" w:rsidRPr="00D21191" w:rsidRDefault="00F640BF">
      <w:pPr>
        <w:pStyle w:val="BodyText"/>
        <w:rPr>
          <w:lang w:val="es-MX"/>
        </w:rPr>
      </w:pPr>
    </w:p>
    <w:p w14:paraId="41EDBD82" w14:textId="77777777" w:rsidR="00F640BF" w:rsidRPr="00D21191" w:rsidRDefault="00F640BF">
      <w:pPr>
        <w:pStyle w:val="BodyText"/>
        <w:spacing w:before="182"/>
        <w:rPr>
          <w:lang w:val="es-MX"/>
        </w:rPr>
      </w:pPr>
    </w:p>
    <w:p w14:paraId="588BEEEE" w14:textId="77777777" w:rsidR="00F640BF" w:rsidRPr="00D21191" w:rsidRDefault="002D49B6" w:rsidP="002D49B6">
      <w:pPr>
        <w:rPr>
          <w:lang w:val="es-MX"/>
        </w:rPr>
      </w:pPr>
      <w:r w:rsidRPr="00D21191">
        <w:rPr>
          <w:lang w:val="es-MX"/>
        </w:rPr>
        <w:t>Iniciado: 10 de diciembre de 1996</w:t>
      </w:r>
    </w:p>
    <w:p w14:paraId="51106D66" w14:textId="08672D2B" w:rsidR="002D49B6" w:rsidRPr="00D21191" w:rsidRDefault="002D49B6" w:rsidP="002D49B6">
      <w:pPr>
        <w:rPr>
          <w:lang w:val="es-MX"/>
        </w:rPr>
      </w:pPr>
      <w:r w:rsidRPr="00D21191">
        <w:rPr>
          <w:lang w:val="es-MX"/>
        </w:rPr>
        <w:t>Revisado: 15 de enero de 2025, Karna </w:t>
      </w:r>
      <w:proofErr w:type="spellStart"/>
      <w:r w:rsidRPr="00D21191">
        <w:rPr>
          <w:lang w:val="es-MX"/>
        </w:rPr>
        <w:t>Stroschein</w:t>
      </w:r>
      <w:proofErr w:type="spellEnd"/>
      <w:r w:rsidRPr="00D21191">
        <w:rPr>
          <w:lang w:val="es-MX"/>
        </w:rPr>
        <w:t>. Director del Ciclo de Ingresos</w:t>
      </w:r>
    </w:p>
    <w:p w14:paraId="0B59FDFA" w14:textId="35FF786E" w:rsidR="00F640BF" w:rsidRPr="00D21191" w:rsidRDefault="002D49B6" w:rsidP="002D49B6">
      <w:pPr>
        <w:rPr>
          <w:lang w:val="es-MX"/>
        </w:rPr>
      </w:pPr>
      <w:r w:rsidRPr="00D21191">
        <w:rPr>
          <w:lang w:val="es-MX"/>
        </w:rPr>
        <w:t>Aprobado: 15 de enero de 2025, Adam Popp, CFO</w:t>
      </w:r>
    </w:p>
    <w:sectPr w:rsidR="00F640BF" w:rsidRPr="00D21191">
      <w:pgSz w:w="12240" w:h="15840"/>
      <w:pgMar w:top="140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0D7"/>
    <w:multiLevelType w:val="hybridMultilevel"/>
    <w:tmpl w:val="7C3A452C"/>
    <w:lvl w:ilvl="0" w:tplc="0EDC5688">
      <w:numFmt w:val="bullet"/>
      <w:lvlText w:val=""/>
      <w:lvlJc w:val="left"/>
      <w:pPr>
        <w:ind w:left="1940" w:hanging="361"/>
      </w:pPr>
      <w:rPr>
        <w:rFonts w:ascii="Symbol" w:eastAsia="Symbol" w:hAnsi="Symbol" w:cs="Symbol" w:hint="default"/>
        <w:b w:val="0"/>
        <w:bCs w:val="0"/>
        <w:i w:val="0"/>
        <w:iCs w:val="0"/>
        <w:spacing w:val="0"/>
        <w:w w:val="100"/>
        <w:sz w:val="22"/>
        <w:szCs w:val="22"/>
        <w:lang w:val="en-US" w:eastAsia="en-US" w:bidi="ar-SA"/>
      </w:rPr>
    </w:lvl>
    <w:lvl w:ilvl="1" w:tplc="2AAC56AE">
      <w:numFmt w:val="bullet"/>
      <w:lvlText w:val="o"/>
      <w:lvlJc w:val="left"/>
      <w:pPr>
        <w:ind w:left="2660" w:hanging="361"/>
      </w:pPr>
      <w:rPr>
        <w:rFonts w:ascii="Courier New" w:eastAsia="Courier New" w:hAnsi="Courier New" w:cs="Courier New" w:hint="default"/>
        <w:b w:val="0"/>
        <w:bCs w:val="0"/>
        <w:i w:val="0"/>
        <w:iCs w:val="0"/>
        <w:spacing w:val="0"/>
        <w:w w:val="100"/>
        <w:sz w:val="22"/>
        <w:szCs w:val="22"/>
        <w:lang w:val="en-US" w:eastAsia="en-US" w:bidi="ar-SA"/>
      </w:rPr>
    </w:lvl>
    <w:lvl w:ilvl="2" w:tplc="DD4C2C48">
      <w:numFmt w:val="bullet"/>
      <w:lvlText w:val="•"/>
      <w:lvlJc w:val="left"/>
      <w:pPr>
        <w:ind w:left="3515" w:hanging="361"/>
      </w:pPr>
      <w:rPr>
        <w:rFonts w:hint="default"/>
        <w:lang w:val="en-US" w:eastAsia="en-US" w:bidi="ar-SA"/>
      </w:rPr>
    </w:lvl>
    <w:lvl w:ilvl="3" w:tplc="24CADC76">
      <w:numFmt w:val="bullet"/>
      <w:lvlText w:val="•"/>
      <w:lvlJc w:val="left"/>
      <w:pPr>
        <w:ind w:left="4371" w:hanging="361"/>
      </w:pPr>
      <w:rPr>
        <w:rFonts w:hint="default"/>
        <w:lang w:val="en-US" w:eastAsia="en-US" w:bidi="ar-SA"/>
      </w:rPr>
    </w:lvl>
    <w:lvl w:ilvl="4" w:tplc="175A5494">
      <w:numFmt w:val="bullet"/>
      <w:lvlText w:val="•"/>
      <w:lvlJc w:val="left"/>
      <w:pPr>
        <w:ind w:left="5226" w:hanging="361"/>
      </w:pPr>
      <w:rPr>
        <w:rFonts w:hint="default"/>
        <w:lang w:val="en-US" w:eastAsia="en-US" w:bidi="ar-SA"/>
      </w:rPr>
    </w:lvl>
    <w:lvl w:ilvl="5" w:tplc="23A25A5E">
      <w:numFmt w:val="bullet"/>
      <w:lvlText w:val="•"/>
      <w:lvlJc w:val="left"/>
      <w:pPr>
        <w:ind w:left="6082" w:hanging="361"/>
      </w:pPr>
      <w:rPr>
        <w:rFonts w:hint="default"/>
        <w:lang w:val="en-US" w:eastAsia="en-US" w:bidi="ar-SA"/>
      </w:rPr>
    </w:lvl>
    <w:lvl w:ilvl="6" w:tplc="5EDEFE5E">
      <w:numFmt w:val="bullet"/>
      <w:lvlText w:val="•"/>
      <w:lvlJc w:val="left"/>
      <w:pPr>
        <w:ind w:left="6937" w:hanging="361"/>
      </w:pPr>
      <w:rPr>
        <w:rFonts w:hint="default"/>
        <w:lang w:val="en-US" w:eastAsia="en-US" w:bidi="ar-SA"/>
      </w:rPr>
    </w:lvl>
    <w:lvl w:ilvl="7" w:tplc="F1F8422C">
      <w:numFmt w:val="bullet"/>
      <w:lvlText w:val="•"/>
      <w:lvlJc w:val="left"/>
      <w:pPr>
        <w:ind w:left="7793" w:hanging="361"/>
      </w:pPr>
      <w:rPr>
        <w:rFonts w:hint="default"/>
        <w:lang w:val="en-US" w:eastAsia="en-US" w:bidi="ar-SA"/>
      </w:rPr>
    </w:lvl>
    <w:lvl w:ilvl="8" w:tplc="FC5E6142">
      <w:numFmt w:val="bullet"/>
      <w:lvlText w:val="•"/>
      <w:lvlJc w:val="left"/>
      <w:pPr>
        <w:ind w:left="8648" w:hanging="361"/>
      </w:pPr>
      <w:rPr>
        <w:rFonts w:hint="default"/>
        <w:lang w:val="en-US" w:eastAsia="en-US" w:bidi="ar-SA"/>
      </w:rPr>
    </w:lvl>
  </w:abstractNum>
  <w:abstractNum w:abstractNumId="1" w15:restartNumberingAfterBreak="0">
    <w:nsid w:val="70F41BCA"/>
    <w:multiLevelType w:val="hybridMultilevel"/>
    <w:tmpl w:val="7CB23862"/>
    <w:lvl w:ilvl="0" w:tplc="92986914">
      <w:numFmt w:val="bullet"/>
      <w:lvlText w:val=""/>
      <w:lvlJc w:val="left"/>
      <w:pPr>
        <w:ind w:left="859" w:hanging="361"/>
      </w:pPr>
      <w:rPr>
        <w:rFonts w:ascii="Symbol" w:eastAsia="Symbol" w:hAnsi="Symbol" w:cs="Symbol" w:hint="default"/>
        <w:b w:val="0"/>
        <w:bCs w:val="0"/>
        <w:i w:val="0"/>
        <w:iCs w:val="0"/>
        <w:spacing w:val="0"/>
        <w:w w:val="100"/>
        <w:sz w:val="22"/>
        <w:szCs w:val="22"/>
        <w:lang w:val="en-US" w:eastAsia="en-US" w:bidi="ar-SA"/>
      </w:rPr>
    </w:lvl>
    <w:lvl w:ilvl="1" w:tplc="809E9CE0">
      <w:numFmt w:val="bullet"/>
      <w:lvlText w:val="o"/>
      <w:lvlJc w:val="left"/>
      <w:pPr>
        <w:ind w:left="1580" w:hanging="361"/>
      </w:pPr>
      <w:rPr>
        <w:rFonts w:ascii="Courier New" w:eastAsia="Courier New" w:hAnsi="Courier New" w:cs="Courier New" w:hint="default"/>
        <w:b w:val="0"/>
        <w:bCs w:val="0"/>
        <w:i w:val="0"/>
        <w:iCs w:val="0"/>
        <w:spacing w:val="0"/>
        <w:w w:val="100"/>
        <w:sz w:val="22"/>
        <w:szCs w:val="22"/>
        <w:lang w:val="en-US" w:eastAsia="en-US" w:bidi="ar-SA"/>
      </w:rPr>
    </w:lvl>
    <w:lvl w:ilvl="2" w:tplc="DAF6C7E6">
      <w:numFmt w:val="bullet"/>
      <w:lvlText w:val="•"/>
      <w:lvlJc w:val="left"/>
      <w:pPr>
        <w:ind w:left="2555" w:hanging="361"/>
      </w:pPr>
      <w:rPr>
        <w:rFonts w:hint="default"/>
        <w:lang w:val="en-US" w:eastAsia="en-US" w:bidi="ar-SA"/>
      </w:rPr>
    </w:lvl>
    <w:lvl w:ilvl="3" w:tplc="63A88750">
      <w:numFmt w:val="bullet"/>
      <w:lvlText w:val="•"/>
      <w:lvlJc w:val="left"/>
      <w:pPr>
        <w:ind w:left="3531" w:hanging="361"/>
      </w:pPr>
      <w:rPr>
        <w:rFonts w:hint="default"/>
        <w:lang w:val="en-US" w:eastAsia="en-US" w:bidi="ar-SA"/>
      </w:rPr>
    </w:lvl>
    <w:lvl w:ilvl="4" w:tplc="A6D851F6">
      <w:numFmt w:val="bullet"/>
      <w:lvlText w:val="•"/>
      <w:lvlJc w:val="left"/>
      <w:pPr>
        <w:ind w:left="4506" w:hanging="361"/>
      </w:pPr>
      <w:rPr>
        <w:rFonts w:hint="default"/>
        <w:lang w:val="en-US" w:eastAsia="en-US" w:bidi="ar-SA"/>
      </w:rPr>
    </w:lvl>
    <w:lvl w:ilvl="5" w:tplc="E0084382">
      <w:numFmt w:val="bullet"/>
      <w:lvlText w:val="•"/>
      <w:lvlJc w:val="left"/>
      <w:pPr>
        <w:ind w:left="5482" w:hanging="361"/>
      </w:pPr>
      <w:rPr>
        <w:rFonts w:hint="default"/>
        <w:lang w:val="en-US" w:eastAsia="en-US" w:bidi="ar-SA"/>
      </w:rPr>
    </w:lvl>
    <w:lvl w:ilvl="6" w:tplc="53B22B40">
      <w:numFmt w:val="bullet"/>
      <w:lvlText w:val="•"/>
      <w:lvlJc w:val="left"/>
      <w:pPr>
        <w:ind w:left="6457" w:hanging="361"/>
      </w:pPr>
      <w:rPr>
        <w:rFonts w:hint="default"/>
        <w:lang w:val="en-US" w:eastAsia="en-US" w:bidi="ar-SA"/>
      </w:rPr>
    </w:lvl>
    <w:lvl w:ilvl="7" w:tplc="7A5E027C">
      <w:numFmt w:val="bullet"/>
      <w:lvlText w:val="•"/>
      <w:lvlJc w:val="left"/>
      <w:pPr>
        <w:ind w:left="7433" w:hanging="361"/>
      </w:pPr>
      <w:rPr>
        <w:rFonts w:hint="default"/>
        <w:lang w:val="en-US" w:eastAsia="en-US" w:bidi="ar-SA"/>
      </w:rPr>
    </w:lvl>
    <w:lvl w:ilvl="8" w:tplc="B8BA51FC">
      <w:numFmt w:val="bullet"/>
      <w:lvlText w:val="•"/>
      <w:lvlJc w:val="left"/>
      <w:pPr>
        <w:ind w:left="8408" w:hanging="361"/>
      </w:pPr>
      <w:rPr>
        <w:rFonts w:hint="default"/>
        <w:lang w:val="en-US" w:eastAsia="en-US" w:bidi="ar-SA"/>
      </w:rPr>
    </w:lvl>
  </w:abstractNum>
  <w:num w:numId="1" w16cid:durableId="1927612084">
    <w:abstractNumId w:val="1"/>
  </w:num>
  <w:num w:numId="2" w16cid:durableId="72930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BF"/>
    <w:rsid w:val="001E526C"/>
    <w:rsid w:val="002D49B6"/>
    <w:rsid w:val="004F7DC2"/>
    <w:rsid w:val="005D576E"/>
    <w:rsid w:val="007B15D7"/>
    <w:rsid w:val="00850D65"/>
    <w:rsid w:val="008840DE"/>
    <w:rsid w:val="00B64142"/>
    <w:rsid w:val="00BF3ACD"/>
    <w:rsid w:val="00D21191"/>
    <w:rsid w:val="00ED0997"/>
    <w:rsid w:val="00F640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2790"/>
  <w15:docId w15:val="{19020A3A-4D47-4A78-9084-D791DDEB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0"/>
      <w:outlineLvl w:val="0"/>
    </w:pPr>
    <w:rPr>
      <w:rFonts w:ascii="Calibri Light" w:eastAsia="Calibri Light" w:hAnsi="Calibri Light" w:cs="Calibri Light"/>
      <w:sz w:val="24"/>
      <w:szCs w:val="24"/>
    </w:rPr>
  </w:style>
  <w:style w:type="paragraph" w:styleId="Heading2">
    <w:name w:val="heading 2"/>
    <w:basedOn w:val="Normal"/>
    <w:uiPriority w:val="9"/>
    <w:unhideWhenUsed/>
    <w:qFormat/>
    <w:pPr>
      <w:ind w:left="140"/>
      <w:outlineLvl w:val="1"/>
    </w:pPr>
    <w:rPr>
      <w:b/>
      <w:bCs/>
    </w:rPr>
  </w:style>
  <w:style w:type="paragraph" w:styleId="Heading3">
    <w:name w:val="heading 3"/>
    <w:basedOn w:val="Normal"/>
    <w:uiPriority w:val="9"/>
    <w:unhideWhenUsed/>
    <w:qFormat/>
    <w:pPr>
      <w:ind w:left="139"/>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43" w:lineRule="exact"/>
      <w:ind w:left="201" w:right="192"/>
      <w:jc w:val="center"/>
    </w:pPr>
    <w:rPr>
      <w:rFonts w:ascii="Calibri Light" w:eastAsia="Calibri Light" w:hAnsi="Calibri Light" w:cs="Calibri Light"/>
      <w:sz w:val="56"/>
      <w:szCs w:val="56"/>
    </w:rPr>
  </w:style>
  <w:style w:type="paragraph" w:styleId="ListParagraph">
    <w:name w:val="List Paragraph"/>
    <w:basedOn w:val="Normal"/>
    <w:uiPriority w:val="1"/>
    <w:qFormat/>
    <w:pPr>
      <w:spacing w:before="22"/>
      <w:ind w:left="859" w:hanging="360"/>
    </w:pPr>
  </w:style>
  <w:style w:type="paragraph" w:customStyle="1" w:styleId="TableParagraph">
    <w:name w:val="Table Paragraph"/>
    <w:basedOn w:val="Normal"/>
    <w:uiPriority w:val="1"/>
    <w:qFormat/>
    <w:pPr>
      <w:spacing w:line="248" w:lineRule="exact"/>
      <w:ind w:left="9"/>
      <w:jc w:val="center"/>
    </w:pPr>
  </w:style>
  <w:style w:type="character" w:styleId="Hyperlink">
    <w:name w:val="Hyperlink"/>
    <w:basedOn w:val="DefaultParagraphFont"/>
    <w:uiPriority w:val="99"/>
    <w:unhideWhenUsed/>
    <w:rsid w:val="002D49B6"/>
    <w:rPr>
      <w:color w:val="467886"/>
      <w:u w:val="single"/>
    </w:rPr>
  </w:style>
  <w:style w:type="character" w:styleId="UnresolvedMention">
    <w:name w:val="Unresolved Mention"/>
    <w:basedOn w:val="DefaultParagraphFont"/>
    <w:uiPriority w:val="99"/>
    <w:semiHidden/>
    <w:unhideWhenUsed/>
    <w:rsid w:val="002D49B6"/>
    <w:rPr>
      <w:color w:val="605E5C"/>
      <w:shd w:val="clear" w:color="auto" w:fill="E1DFDD"/>
    </w:rPr>
  </w:style>
  <w:style w:type="table" w:styleId="TableGrid">
    <w:name w:val="Table Grid"/>
    <w:basedOn w:val="TableNormal"/>
    <w:uiPriority w:val="39"/>
    <w:rsid w:val="002D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44499">
      <w:bodyDiv w:val="1"/>
      <w:marLeft w:val="0"/>
      <w:marRight w:val="0"/>
      <w:marTop w:val="0"/>
      <w:marBottom w:val="0"/>
      <w:divBdr>
        <w:top w:val="none" w:sz="0" w:space="0" w:color="auto"/>
        <w:left w:val="none" w:sz="0" w:space="0" w:color="auto"/>
        <w:bottom w:val="none" w:sz="0" w:space="0" w:color="auto"/>
        <w:right w:val="none" w:sz="0" w:space="0" w:color="auto"/>
      </w:divBdr>
    </w:div>
    <w:div w:id="1076518705">
      <w:bodyDiv w:val="1"/>
      <w:marLeft w:val="0"/>
      <w:marRight w:val="0"/>
      <w:marTop w:val="0"/>
      <w:marBottom w:val="0"/>
      <w:divBdr>
        <w:top w:val="none" w:sz="0" w:space="0" w:color="auto"/>
        <w:left w:val="none" w:sz="0" w:space="0" w:color="auto"/>
        <w:bottom w:val="none" w:sz="0" w:space="0" w:color="auto"/>
        <w:right w:val="none" w:sz="0" w:space="0" w:color="auto"/>
      </w:divBdr>
    </w:div>
    <w:div w:id="193351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5" Type="http://schemas.openxmlformats.org/officeDocument/2006/relationships/hyperlink" Target="http://www.cchwyo.org/as-our-patient/paying-for-care/financial-assist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2642</Words>
  <Characters>14532</Characters>
  <Application>Microsoft Office Word</Application>
  <DocSecurity>0</DocSecurity>
  <Lines>121</Lines>
  <Paragraphs>34</Paragraphs>
  <ScaleCrop>false</ScaleCrop>
  <Company>Campbell County Memorial Hospital</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Jeff</dc:creator>
  <dc:description/>
  <cp:lastModifiedBy>Claudia Waitman</cp:lastModifiedBy>
  <cp:revision>3</cp:revision>
  <dcterms:created xsi:type="dcterms:W3CDTF">2025-01-15T21:33:00Z</dcterms:created>
  <dcterms:modified xsi:type="dcterms:W3CDTF">2025-02-03T18:19:00Z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0x010100FD86C57CBB83FA429FE437709E2A56DC</vt:lpwstr>
  </property>
  <property fmtid="{D5CDD505-2E9C-101B-9397-08002B2CF9AE}" pid="3" name="Created">
    <vt:filetime>2023-06-30T00:00:00Z</vt:filetime>
  </property>
  <property fmtid="{D5CDD505-2E9C-101B-9397-08002B2CF9AE}" pid="4" name="Creator">
    <vt:lpwstr>Acrobat PDFMaker 23 for Word</vt:lpwstr>
  </property>
  <property fmtid="{D5CDD505-2E9C-101B-9397-08002B2CF9AE}" pid="5" name="LastSaved">
    <vt:filetime>2024-09-08T00:00:00Z</vt:filetime>
  </property>
  <property fmtid="{D5CDD505-2E9C-101B-9397-08002B2CF9AE}" pid="6" name="MSIP_Label_defa4170-0d19-0005-0004-bc88714345d2_ActionId">
    <vt:lpwstr>f22591f0-3e7a-4ae0-8e70-3d84b85108ed</vt:lpwstr>
  </property>
  <property fmtid="{D5CDD505-2E9C-101B-9397-08002B2CF9AE}" pid="7" name="MSIP_Label_defa4170-0d19-0005-0004-bc88714345d2_ContentBits">
    <vt:lpwstr>0</vt:lpwstr>
  </property>
  <property fmtid="{D5CDD505-2E9C-101B-9397-08002B2CF9AE}" pid="8" name="MSIP_Label_defa4170-0d19-0005-0004-bc88714345d2_Enabled">
    <vt:lpwstr>true</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etDate">
    <vt:lpwstr>2023-04-20T22:52:28Z</vt:lpwstr>
  </property>
  <property fmtid="{D5CDD505-2E9C-101B-9397-08002B2CF9AE}" pid="12" name="MSIP_Label_defa4170-0d19-0005-0004-bc88714345d2_SiteId">
    <vt:lpwstr>4dc67a76-8d54-4c2d-bd28-996bb8337ad5</vt:lpwstr>
  </property>
  <property fmtid="{D5CDD505-2E9C-101B-9397-08002B2CF9AE}" pid="13" name="MediaServiceImageTags">
    <vt:lpwstr/>
  </property>
  <property fmtid="{D5CDD505-2E9C-101B-9397-08002B2CF9AE}" pid="14" name="Producer">
    <vt:lpwstr>Adobe PDF Library 23.3.247</vt:lpwstr>
  </property>
  <property fmtid="{D5CDD505-2E9C-101B-9397-08002B2CF9AE}" pid="15" name="SourceModified">
    <vt:lpwstr>D:20230629214333</vt:lpwstr>
  </property>
</Properties>
</file>